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7807" w14:textId="77777777" w:rsidR="00780EED" w:rsidRPr="005F2DCE" w:rsidRDefault="00780EED" w:rsidP="005807DE">
      <w:pPr>
        <w:spacing w:after="0" w:line="240" w:lineRule="auto"/>
        <w:ind w:right="-359"/>
        <w:jc w:val="right"/>
        <w:rPr>
          <w:b/>
          <w:bCs/>
          <w:szCs w:val="24"/>
        </w:rPr>
      </w:pPr>
    </w:p>
    <w:p w14:paraId="74584C13" w14:textId="789F249F" w:rsidR="00916383" w:rsidRDefault="00916383" w:rsidP="005F2DCE">
      <w:pPr>
        <w:spacing w:after="0" w:line="240" w:lineRule="auto"/>
        <w:ind w:right="-359"/>
        <w:jc w:val="right"/>
        <w:rPr>
          <w:szCs w:val="24"/>
        </w:rPr>
      </w:pPr>
      <w:r>
        <w:rPr>
          <w:szCs w:val="24"/>
        </w:rPr>
        <w:t>“Apstiprināts”</w:t>
      </w:r>
    </w:p>
    <w:p w14:paraId="4B9BA1D8" w14:textId="112FDDAF" w:rsidR="005F2DCE" w:rsidRPr="005F2DCE" w:rsidRDefault="005807DE" w:rsidP="005F2DCE">
      <w:pPr>
        <w:spacing w:after="0" w:line="240" w:lineRule="auto"/>
        <w:ind w:right="-359"/>
        <w:jc w:val="right"/>
        <w:rPr>
          <w:szCs w:val="24"/>
        </w:rPr>
      </w:pPr>
      <w:r w:rsidRPr="005F2DCE">
        <w:rPr>
          <w:szCs w:val="24"/>
        </w:rPr>
        <w:t xml:space="preserve">ar Ģenerālprokurora padomes </w:t>
      </w:r>
    </w:p>
    <w:p w14:paraId="3630E508" w14:textId="5107E10F" w:rsidR="005807DE" w:rsidRPr="005F2DCE" w:rsidRDefault="005F2DCE" w:rsidP="00916383">
      <w:pPr>
        <w:spacing w:after="0" w:line="240" w:lineRule="auto"/>
        <w:ind w:right="-359"/>
        <w:jc w:val="right"/>
        <w:rPr>
          <w:szCs w:val="24"/>
        </w:rPr>
      </w:pPr>
      <w:r w:rsidRPr="005F2DCE">
        <w:rPr>
          <w:szCs w:val="24"/>
        </w:rPr>
        <w:t xml:space="preserve">2022. gada 18. janvāra </w:t>
      </w:r>
      <w:r w:rsidR="005807DE" w:rsidRPr="005F2DCE">
        <w:rPr>
          <w:szCs w:val="24"/>
        </w:rPr>
        <w:t>lēmumu Nr. </w:t>
      </w:r>
      <w:r w:rsidR="009343CE" w:rsidRPr="005F2DCE">
        <w:rPr>
          <w:szCs w:val="24"/>
        </w:rPr>
        <w:t>4</w:t>
      </w:r>
    </w:p>
    <w:p w14:paraId="4D73660A" w14:textId="77777777" w:rsidR="006E5078" w:rsidRDefault="006E5078" w:rsidP="006E5078"/>
    <w:p w14:paraId="2B99E876" w14:textId="77777777" w:rsidR="006E5078" w:rsidRDefault="006E5078" w:rsidP="006E5078"/>
    <w:p w14:paraId="6CAEF98D" w14:textId="77777777" w:rsidR="006E5078" w:rsidRDefault="006E5078" w:rsidP="006E5078"/>
    <w:p w14:paraId="4F60BF35" w14:textId="6B0B3726" w:rsidR="006E5078" w:rsidRDefault="006E5078" w:rsidP="006E5078"/>
    <w:p w14:paraId="284F9A6D" w14:textId="77777777" w:rsidR="00DB0087" w:rsidRDefault="00DB0087" w:rsidP="006E5078"/>
    <w:p w14:paraId="4C7C1511" w14:textId="77777777" w:rsidR="006E5078" w:rsidRDefault="006E5078" w:rsidP="006E5078"/>
    <w:p w14:paraId="100DA537" w14:textId="77777777" w:rsidR="005429E8" w:rsidRDefault="006E5078" w:rsidP="006E5078">
      <w:pPr>
        <w:jc w:val="center"/>
        <w:rPr>
          <w:b/>
          <w:bCs/>
          <w:sz w:val="48"/>
          <w:szCs w:val="48"/>
        </w:rPr>
      </w:pPr>
      <w:r w:rsidRPr="005429E8">
        <w:rPr>
          <w:b/>
          <w:bCs/>
          <w:sz w:val="48"/>
          <w:szCs w:val="48"/>
        </w:rPr>
        <w:t xml:space="preserve">Prokuratūras darbības stratēģija </w:t>
      </w:r>
    </w:p>
    <w:p w14:paraId="49123370" w14:textId="565B8517" w:rsidR="006E5078" w:rsidRPr="005429E8" w:rsidRDefault="006E5078" w:rsidP="006E5078">
      <w:pPr>
        <w:jc w:val="center"/>
        <w:rPr>
          <w:b/>
          <w:bCs/>
          <w:sz w:val="48"/>
          <w:szCs w:val="48"/>
        </w:rPr>
      </w:pPr>
      <w:r w:rsidRPr="005429E8">
        <w:rPr>
          <w:b/>
          <w:bCs/>
          <w:sz w:val="48"/>
          <w:szCs w:val="48"/>
        </w:rPr>
        <w:t>2022.–2027. gadam</w:t>
      </w:r>
    </w:p>
    <w:p w14:paraId="418652A8" w14:textId="77777777" w:rsidR="005B6A29" w:rsidRDefault="005B6A29">
      <w:r>
        <w:br w:type="page"/>
      </w:r>
    </w:p>
    <w:p w14:paraId="5995126C" w14:textId="77777777" w:rsidR="00C03A57" w:rsidRDefault="00C03A57">
      <w:pPr>
        <w:pStyle w:val="TOC1"/>
        <w:tabs>
          <w:tab w:val="right" w:leader="dot" w:pos="9344"/>
        </w:tabs>
        <w:rPr>
          <w:b/>
        </w:rPr>
      </w:pPr>
    </w:p>
    <w:p w14:paraId="2BFBF537" w14:textId="77777777" w:rsidR="00C03A57" w:rsidRDefault="00C03A57" w:rsidP="00C03A57">
      <w:pPr>
        <w:pStyle w:val="TOC1"/>
        <w:tabs>
          <w:tab w:val="right" w:leader="dot" w:pos="9344"/>
        </w:tabs>
        <w:jc w:val="center"/>
        <w:rPr>
          <w:b/>
          <w:sz w:val="28"/>
          <w:szCs w:val="28"/>
        </w:rPr>
      </w:pPr>
      <w:r w:rsidRPr="00C03A57">
        <w:rPr>
          <w:b/>
          <w:sz w:val="28"/>
          <w:szCs w:val="28"/>
        </w:rPr>
        <w:t>Saturs</w:t>
      </w:r>
    </w:p>
    <w:p w14:paraId="68CEFAA9" w14:textId="77777777" w:rsidR="00C03A57" w:rsidRDefault="00C03A57">
      <w:pPr>
        <w:pStyle w:val="TOC1"/>
        <w:tabs>
          <w:tab w:val="right" w:leader="dot" w:pos="9344"/>
        </w:tabs>
        <w:rPr>
          <w:b/>
          <w:sz w:val="28"/>
          <w:szCs w:val="28"/>
        </w:rPr>
      </w:pPr>
    </w:p>
    <w:p w14:paraId="6DE4AA12" w14:textId="7919156D" w:rsidR="006F2D0D" w:rsidRPr="007A7D15" w:rsidRDefault="00C03A57">
      <w:pPr>
        <w:pStyle w:val="TOC1"/>
        <w:tabs>
          <w:tab w:val="right" w:leader="dot" w:pos="9344"/>
        </w:tabs>
        <w:rPr>
          <w:rFonts w:asciiTheme="minorHAnsi" w:eastAsiaTheme="minorEastAsia" w:hAnsiTheme="minorHAnsi"/>
          <w:b/>
          <w:bCs/>
          <w:noProof/>
          <w:sz w:val="22"/>
          <w:lang w:eastAsia="lv-LV"/>
        </w:rPr>
      </w:pPr>
      <w:r>
        <w:rPr>
          <w:b/>
        </w:rPr>
        <w:fldChar w:fldCharType="begin"/>
      </w:r>
      <w:r>
        <w:rPr>
          <w:b/>
        </w:rPr>
        <w:instrText xml:space="preserve"> TOC \o "1-1" \h \z \u </w:instrText>
      </w:r>
      <w:r>
        <w:rPr>
          <w:b/>
        </w:rPr>
        <w:fldChar w:fldCharType="separate"/>
      </w:r>
      <w:hyperlink w:anchor="_Toc93307804" w:history="1">
        <w:r w:rsidR="006F2D0D" w:rsidRPr="007A7D15">
          <w:rPr>
            <w:rStyle w:val="Hyperlink"/>
            <w:b/>
            <w:bCs/>
            <w:noProof/>
          </w:rPr>
          <w:t>Ievads</w:t>
        </w:r>
        <w:r w:rsidR="006F2D0D" w:rsidRPr="007A7D15">
          <w:rPr>
            <w:b/>
            <w:bCs/>
            <w:noProof/>
            <w:webHidden/>
          </w:rPr>
          <w:tab/>
        </w:r>
        <w:r w:rsidR="006F2D0D" w:rsidRPr="007A7D15">
          <w:rPr>
            <w:b/>
            <w:bCs/>
            <w:noProof/>
            <w:webHidden/>
          </w:rPr>
          <w:fldChar w:fldCharType="begin"/>
        </w:r>
        <w:r w:rsidR="006F2D0D" w:rsidRPr="007A7D15">
          <w:rPr>
            <w:b/>
            <w:bCs/>
            <w:noProof/>
            <w:webHidden/>
          </w:rPr>
          <w:instrText xml:space="preserve"> PAGEREF _Toc93307804 \h </w:instrText>
        </w:r>
        <w:r w:rsidR="006F2D0D" w:rsidRPr="007A7D15">
          <w:rPr>
            <w:b/>
            <w:bCs/>
            <w:noProof/>
            <w:webHidden/>
          </w:rPr>
        </w:r>
        <w:r w:rsidR="006F2D0D" w:rsidRPr="007A7D15">
          <w:rPr>
            <w:b/>
            <w:bCs/>
            <w:noProof/>
            <w:webHidden/>
          </w:rPr>
          <w:fldChar w:fldCharType="separate"/>
        </w:r>
        <w:r w:rsidR="006F2D0D" w:rsidRPr="007A7D15">
          <w:rPr>
            <w:b/>
            <w:bCs/>
            <w:noProof/>
            <w:webHidden/>
          </w:rPr>
          <w:t>3</w:t>
        </w:r>
        <w:r w:rsidR="006F2D0D" w:rsidRPr="007A7D15">
          <w:rPr>
            <w:b/>
            <w:bCs/>
            <w:noProof/>
            <w:webHidden/>
          </w:rPr>
          <w:fldChar w:fldCharType="end"/>
        </w:r>
      </w:hyperlink>
    </w:p>
    <w:p w14:paraId="785D593D" w14:textId="21B71429" w:rsidR="006F2D0D" w:rsidRPr="007A7D15" w:rsidRDefault="00AC01A7">
      <w:pPr>
        <w:pStyle w:val="TOC1"/>
        <w:tabs>
          <w:tab w:val="right" w:leader="dot" w:pos="9344"/>
        </w:tabs>
        <w:rPr>
          <w:rFonts w:asciiTheme="minorHAnsi" w:eastAsiaTheme="minorEastAsia" w:hAnsiTheme="minorHAnsi"/>
          <w:b/>
          <w:bCs/>
          <w:noProof/>
          <w:sz w:val="22"/>
          <w:lang w:eastAsia="lv-LV"/>
        </w:rPr>
      </w:pPr>
      <w:hyperlink w:anchor="_Toc93307805" w:history="1">
        <w:r w:rsidR="006F2D0D" w:rsidRPr="007A7D15">
          <w:rPr>
            <w:rStyle w:val="Hyperlink"/>
            <w:b/>
            <w:bCs/>
            <w:noProof/>
          </w:rPr>
          <w:t>Prokuratūras misija, vīzija un vērtības</w:t>
        </w:r>
        <w:r w:rsidR="006F2D0D" w:rsidRPr="007A7D15">
          <w:rPr>
            <w:b/>
            <w:bCs/>
            <w:noProof/>
            <w:webHidden/>
          </w:rPr>
          <w:tab/>
        </w:r>
        <w:r w:rsidR="006F2D0D" w:rsidRPr="007A7D15">
          <w:rPr>
            <w:b/>
            <w:bCs/>
            <w:noProof/>
            <w:webHidden/>
          </w:rPr>
          <w:fldChar w:fldCharType="begin"/>
        </w:r>
        <w:r w:rsidR="006F2D0D" w:rsidRPr="007A7D15">
          <w:rPr>
            <w:b/>
            <w:bCs/>
            <w:noProof/>
            <w:webHidden/>
          </w:rPr>
          <w:instrText xml:space="preserve"> PAGEREF _Toc93307805 \h </w:instrText>
        </w:r>
        <w:r w:rsidR="006F2D0D" w:rsidRPr="007A7D15">
          <w:rPr>
            <w:b/>
            <w:bCs/>
            <w:noProof/>
            <w:webHidden/>
          </w:rPr>
        </w:r>
        <w:r w:rsidR="006F2D0D" w:rsidRPr="007A7D15">
          <w:rPr>
            <w:b/>
            <w:bCs/>
            <w:noProof/>
            <w:webHidden/>
          </w:rPr>
          <w:fldChar w:fldCharType="separate"/>
        </w:r>
        <w:r w:rsidR="006F2D0D" w:rsidRPr="007A7D15">
          <w:rPr>
            <w:b/>
            <w:bCs/>
            <w:noProof/>
            <w:webHidden/>
          </w:rPr>
          <w:t>4</w:t>
        </w:r>
        <w:r w:rsidR="006F2D0D" w:rsidRPr="007A7D15">
          <w:rPr>
            <w:b/>
            <w:bCs/>
            <w:noProof/>
            <w:webHidden/>
          </w:rPr>
          <w:fldChar w:fldCharType="end"/>
        </w:r>
      </w:hyperlink>
    </w:p>
    <w:p w14:paraId="30357E29" w14:textId="2E469A4F" w:rsidR="006F2D0D" w:rsidRPr="007A7D15" w:rsidRDefault="00AC01A7">
      <w:pPr>
        <w:pStyle w:val="TOC1"/>
        <w:tabs>
          <w:tab w:val="right" w:leader="dot" w:pos="9344"/>
        </w:tabs>
        <w:rPr>
          <w:rFonts w:asciiTheme="minorHAnsi" w:eastAsiaTheme="minorEastAsia" w:hAnsiTheme="minorHAnsi"/>
          <w:b/>
          <w:bCs/>
          <w:noProof/>
          <w:sz w:val="22"/>
          <w:lang w:eastAsia="lv-LV"/>
        </w:rPr>
      </w:pPr>
      <w:hyperlink w:anchor="_Toc93307806" w:history="1">
        <w:r w:rsidR="006F2D0D" w:rsidRPr="007A7D15">
          <w:rPr>
            <w:rStyle w:val="Hyperlink"/>
            <w:b/>
            <w:bCs/>
            <w:noProof/>
          </w:rPr>
          <w:t>Prokuratūras darbības prioritātes, mērķi, rezultāti un to snieguma rādītāji</w:t>
        </w:r>
        <w:r w:rsidR="006F2D0D" w:rsidRPr="007A7D15">
          <w:rPr>
            <w:b/>
            <w:bCs/>
            <w:noProof/>
            <w:webHidden/>
          </w:rPr>
          <w:tab/>
        </w:r>
        <w:r w:rsidR="006F2D0D" w:rsidRPr="007A7D15">
          <w:rPr>
            <w:b/>
            <w:bCs/>
            <w:noProof/>
            <w:webHidden/>
          </w:rPr>
          <w:fldChar w:fldCharType="begin"/>
        </w:r>
        <w:r w:rsidR="006F2D0D" w:rsidRPr="007A7D15">
          <w:rPr>
            <w:b/>
            <w:bCs/>
            <w:noProof/>
            <w:webHidden/>
          </w:rPr>
          <w:instrText xml:space="preserve"> PAGEREF _Toc93307806 \h </w:instrText>
        </w:r>
        <w:r w:rsidR="006F2D0D" w:rsidRPr="007A7D15">
          <w:rPr>
            <w:b/>
            <w:bCs/>
            <w:noProof/>
            <w:webHidden/>
          </w:rPr>
        </w:r>
        <w:r w:rsidR="006F2D0D" w:rsidRPr="007A7D15">
          <w:rPr>
            <w:b/>
            <w:bCs/>
            <w:noProof/>
            <w:webHidden/>
          </w:rPr>
          <w:fldChar w:fldCharType="separate"/>
        </w:r>
        <w:r w:rsidR="006F2D0D" w:rsidRPr="007A7D15">
          <w:rPr>
            <w:b/>
            <w:bCs/>
            <w:noProof/>
            <w:webHidden/>
          </w:rPr>
          <w:t>4</w:t>
        </w:r>
        <w:r w:rsidR="006F2D0D" w:rsidRPr="007A7D15">
          <w:rPr>
            <w:b/>
            <w:bCs/>
            <w:noProof/>
            <w:webHidden/>
          </w:rPr>
          <w:fldChar w:fldCharType="end"/>
        </w:r>
      </w:hyperlink>
    </w:p>
    <w:p w14:paraId="0F35AE42" w14:textId="1176ACCF" w:rsidR="006F2D0D" w:rsidRDefault="00AC01A7">
      <w:pPr>
        <w:pStyle w:val="TOC1"/>
        <w:tabs>
          <w:tab w:val="left" w:pos="440"/>
          <w:tab w:val="right" w:leader="dot" w:pos="9344"/>
        </w:tabs>
        <w:rPr>
          <w:rFonts w:asciiTheme="minorHAnsi" w:eastAsiaTheme="minorEastAsia" w:hAnsiTheme="minorHAnsi"/>
          <w:noProof/>
          <w:sz w:val="22"/>
          <w:lang w:eastAsia="lv-LV"/>
        </w:rPr>
      </w:pPr>
      <w:hyperlink w:anchor="_Toc93307807" w:history="1">
        <w:r w:rsidR="006F2D0D" w:rsidRPr="00E55DD1">
          <w:rPr>
            <w:rStyle w:val="Hyperlink"/>
            <w:noProof/>
          </w:rPr>
          <w:t>1.</w:t>
        </w:r>
        <w:r w:rsidR="006F2D0D">
          <w:rPr>
            <w:rFonts w:asciiTheme="minorHAnsi" w:eastAsiaTheme="minorEastAsia" w:hAnsiTheme="minorHAnsi"/>
            <w:noProof/>
            <w:sz w:val="22"/>
            <w:lang w:eastAsia="lv-LV"/>
          </w:rPr>
          <w:tab/>
        </w:r>
        <w:r w:rsidR="006F2D0D" w:rsidRPr="00E55DD1">
          <w:rPr>
            <w:rStyle w:val="Hyperlink"/>
            <w:noProof/>
          </w:rPr>
          <w:t>Kvalitātes nodrošināšana kriminālprocesa īstenošanā</w:t>
        </w:r>
        <w:r w:rsidR="006F2D0D">
          <w:rPr>
            <w:noProof/>
            <w:webHidden/>
          </w:rPr>
          <w:tab/>
        </w:r>
        <w:r w:rsidR="006F2D0D">
          <w:rPr>
            <w:noProof/>
            <w:webHidden/>
          </w:rPr>
          <w:fldChar w:fldCharType="begin"/>
        </w:r>
        <w:r w:rsidR="006F2D0D">
          <w:rPr>
            <w:noProof/>
            <w:webHidden/>
          </w:rPr>
          <w:instrText xml:space="preserve"> PAGEREF _Toc93307807 \h </w:instrText>
        </w:r>
        <w:r w:rsidR="006F2D0D">
          <w:rPr>
            <w:noProof/>
            <w:webHidden/>
          </w:rPr>
        </w:r>
        <w:r w:rsidR="006F2D0D">
          <w:rPr>
            <w:noProof/>
            <w:webHidden/>
          </w:rPr>
          <w:fldChar w:fldCharType="separate"/>
        </w:r>
        <w:r w:rsidR="006F2D0D">
          <w:rPr>
            <w:noProof/>
            <w:webHidden/>
          </w:rPr>
          <w:t>4</w:t>
        </w:r>
        <w:r w:rsidR="006F2D0D">
          <w:rPr>
            <w:noProof/>
            <w:webHidden/>
          </w:rPr>
          <w:fldChar w:fldCharType="end"/>
        </w:r>
      </w:hyperlink>
    </w:p>
    <w:p w14:paraId="196AD8C5" w14:textId="4BE0FAE4" w:rsidR="006F2D0D" w:rsidRDefault="00AC01A7">
      <w:pPr>
        <w:pStyle w:val="TOC1"/>
        <w:tabs>
          <w:tab w:val="left" w:pos="440"/>
          <w:tab w:val="right" w:leader="dot" w:pos="9344"/>
        </w:tabs>
        <w:rPr>
          <w:rFonts w:asciiTheme="minorHAnsi" w:eastAsiaTheme="minorEastAsia" w:hAnsiTheme="minorHAnsi"/>
          <w:noProof/>
          <w:sz w:val="22"/>
          <w:lang w:eastAsia="lv-LV"/>
        </w:rPr>
      </w:pPr>
      <w:hyperlink w:anchor="_Toc93307808" w:history="1">
        <w:r w:rsidR="006F2D0D" w:rsidRPr="00E55DD1">
          <w:rPr>
            <w:rStyle w:val="Hyperlink"/>
            <w:noProof/>
          </w:rPr>
          <w:t>2.</w:t>
        </w:r>
        <w:r w:rsidR="006F2D0D">
          <w:rPr>
            <w:rFonts w:asciiTheme="minorHAnsi" w:eastAsiaTheme="minorEastAsia" w:hAnsiTheme="minorHAnsi"/>
            <w:noProof/>
            <w:sz w:val="22"/>
            <w:lang w:eastAsia="lv-LV"/>
          </w:rPr>
          <w:tab/>
        </w:r>
        <w:r w:rsidR="006F2D0D" w:rsidRPr="00E55DD1">
          <w:rPr>
            <w:rStyle w:val="Hyperlink"/>
            <w:noProof/>
          </w:rPr>
          <w:t>Prokuratūras resursu koncentrēšana prioritārajiem darbības virzieniem</w:t>
        </w:r>
        <w:r w:rsidR="006F2D0D">
          <w:rPr>
            <w:noProof/>
            <w:webHidden/>
          </w:rPr>
          <w:tab/>
        </w:r>
        <w:r w:rsidR="006F2D0D">
          <w:rPr>
            <w:noProof/>
            <w:webHidden/>
          </w:rPr>
          <w:fldChar w:fldCharType="begin"/>
        </w:r>
        <w:r w:rsidR="006F2D0D">
          <w:rPr>
            <w:noProof/>
            <w:webHidden/>
          </w:rPr>
          <w:instrText xml:space="preserve"> PAGEREF _Toc93307808 \h </w:instrText>
        </w:r>
        <w:r w:rsidR="006F2D0D">
          <w:rPr>
            <w:noProof/>
            <w:webHidden/>
          </w:rPr>
        </w:r>
        <w:r w:rsidR="006F2D0D">
          <w:rPr>
            <w:noProof/>
            <w:webHidden/>
          </w:rPr>
          <w:fldChar w:fldCharType="separate"/>
        </w:r>
        <w:r w:rsidR="006F2D0D">
          <w:rPr>
            <w:noProof/>
            <w:webHidden/>
          </w:rPr>
          <w:t>8</w:t>
        </w:r>
        <w:r w:rsidR="006F2D0D">
          <w:rPr>
            <w:noProof/>
            <w:webHidden/>
          </w:rPr>
          <w:fldChar w:fldCharType="end"/>
        </w:r>
      </w:hyperlink>
    </w:p>
    <w:p w14:paraId="330AB949" w14:textId="27FD1105" w:rsidR="006F2D0D" w:rsidRDefault="00AC01A7">
      <w:pPr>
        <w:pStyle w:val="TOC1"/>
        <w:tabs>
          <w:tab w:val="left" w:pos="440"/>
          <w:tab w:val="right" w:leader="dot" w:pos="9344"/>
        </w:tabs>
        <w:rPr>
          <w:rFonts w:asciiTheme="minorHAnsi" w:eastAsiaTheme="minorEastAsia" w:hAnsiTheme="minorHAnsi"/>
          <w:noProof/>
          <w:sz w:val="22"/>
          <w:lang w:eastAsia="lv-LV"/>
        </w:rPr>
      </w:pPr>
      <w:hyperlink w:anchor="_Toc93307809" w:history="1">
        <w:r w:rsidR="006F2D0D" w:rsidRPr="00E55DD1">
          <w:rPr>
            <w:rStyle w:val="Hyperlink"/>
            <w:bCs/>
            <w:noProof/>
          </w:rPr>
          <w:t>3.</w:t>
        </w:r>
        <w:r w:rsidR="006F2D0D">
          <w:rPr>
            <w:rFonts w:asciiTheme="minorHAnsi" w:eastAsiaTheme="minorEastAsia" w:hAnsiTheme="minorHAnsi"/>
            <w:noProof/>
            <w:sz w:val="22"/>
            <w:lang w:eastAsia="lv-LV"/>
          </w:rPr>
          <w:tab/>
        </w:r>
        <w:r w:rsidR="006F2D0D" w:rsidRPr="00E55DD1">
          <w:rPr>
            <w:rStyle w:val="Hyperlink"/>
            <w:bCs/>
            <w:noProof/>
          </w:rPr>
          <w:t>Operatīvās darbības, valsts drošības iestāžu izlūkošanas un pretizlūkošanas procesu un valsts noslēpuma aizsardzības sistēmas kvalitatīva uzraudzība</w:t>
        </w:r>
        <w:r w:rsidR="006F2D0D">
          <w:rPr>
            <w:noProof/>
            <w:webHidden/>
          </w:rPr>
          <w:tab/>
        </w:r>
        <w:r w:rsidR="006F2D0D">
          <w:rPr>
            <w:noProof/>
            <w:webHidden/>
          </w:rPr>
          <w:fldChar w:fldCharType="begin"/>
        </w:r>
        <w:r w:rsidR="006F2D0D">
          <w:rPr>
            <w:noProof/>
            <w:webHidden/>
          </w:rPr>
          <w:instrText xml:space="preserve"> PAGEREF _Toc93307809 \h </w:instrText>
        </w:r>
        <w:r w:rsidR="006F2D0D">
          <w:rPr>
            <w:noProof/>
            <w:webHidden/>
          </w:rPr>
        </w:r>
        <w:r w:rsidR="006F2D0D">
          <w:rPr>
            <w:noProof/>
            <w:webHidden/>
          </w:rPr>
          <w:fldChar w:fldCharType="separate"/>
        </w:r>
        <w:r w:rsidR="006F2D0D">
          <w:rPr>
            <w:noProof/>
            <w:webHidden/>
          </w:rPr>
          <w:t>10</w:t>
        </w:r>
        <w:r w:rsidR="006F2D0D">
          <w:rPr>
            <w:noProof/>
            <w:webHidden/>
          </w:rPr>
          <w:fldChar w:fldCharType="end"/>
        </w:r>
      </w:hyperlink>
    </w:p>
    <w:p w14:paraId="3D72F671" w14:textId="2CCB61E5" w:rsidR="006F2D0D" w:rsidRDefault="00AC01A7">
      <w:pPr>
        <w:pStyle w:val="TOC1"/>
        <w:tabs>
          <w:tab w:val="left" w:pos="440"/>
          <w:tab w:val="right" w:leader="dot" w:pos="9344"/>
        </w:tabs>
        <w:rPr>
          <w:rFonts w:asciiTheme="minorHAnsi" w:eastAsiaTheme="minorEastAsia" w:hAnsiTheme="minorHAnsi"/>
          <w:noProof/>
          <w:sz w:val="22"/>
          <w:lang w:eastAsia="lv-LV"/>
        </w:rPr>
      </w:pPr>
      <w:hyperlink w:anchor="_Toc93307810" w:history="1">
        <w:r w:rsidR="006F2D0D" w:rsidRPr="00E55DD1">
          <w:rPr>
            <w:rStyle w:val="Hyperlink"/>
            <w:noProof/>
          </w:rPr>
          <w:t>4.</w:t>
        </w:r>
        <w:r w:rsidR="006F2D0D">
          <w:rPr>
            <w:rFonts w:asciiTheme="minorHAnsi" w:eastAsiaTheme="minorEastAsia" w:hAnsiTheme="minorHAnsi"/>
            <w:noProof/>
            <w:sz w:val="22"/>
            <w:lang w:eastAsia="lv-LV"/>
          </w:rPr>
          <w:tab/>
        </w:r>
        <w:r w:rsidR="006F2D0D" w:rsidRPr="00E55DD1">
          <w:rPr>
            <w:rStyle w:val="Hyperlink"/>
            <w:noProof/>
          </w:rPr>
          <w:t>Personu un valsts tiesību un likumīgo interešu aizsardzības ārpus krimināltiesiskās jomas īstenošana</w:t>
        </w:r>
        <w:r w:rsidR="006F2D0D">
          <w:rPr>
            <w:noProof/>
            <w:webHidden/>
          </w:rPr>
          <w:tab/>
        </w:r>
        <w:r w:rsidR="006F2D0D">
          <w:rPr>
            <w:noProof/>
            <w:webHidden/>
          </w:rPr>
          <w:fldChar w:fldCharType="begin"/>
        </w:r>
        <w:r w:rsidR="006F2D0D">
          <w:rPr>
            <w:noProof/>
            <w:webHidden/>
          </w:rPr>
          <w:instrText xml:space="preserve"> PAGEREF _Toc93307810 \h </w:instrText>
        </w:r>
        <w:r w:rsidR="006F2D0D">
          <w:rPr>
            <w:noProof/>
            <w:webHidden/>
          </w:rPr>
        </w:r>
        <w:r w:rsidR="006F2D0D">
          <w:rPr>
            <w:noProof/>
            <w:webHidden/>
          </w:rPr>
          <w:fldChar w:fldCharType="separate"/>
        </w:r>
        <w:r w:rsidR="006F2D0D">
          <w:rPr>
            <w:noProof/>
            <w:webHidden/>
          </w:rPr>
          <w:t>12</w:t>
        </w:r>
        <w:r w:rsidR="006F2D0D">
          <w:rPr>
            <w:noProof/>
            <w:webHidden/>
          </w:rPr>
          <w:fldChar w:fldCharType="end"/>
        </w:r>
      </w:hyperlink>
    </w:p>
    <w:p w14:paraId="7E652D7B" w14:textId="2F490F09" w:rsidR="006F2D0D" w:rsidRDefault="00AC01A7">
      <w:pPr>
        <w:pStyle w:val="TOC1"/>
        <w:tabs>
          <w:tab w:val="left" w:pos="440"/>
          <w:tab w:val="right" w:leader="dot" w:pos="9344"/>
        </w:tabs>
        <w:rPr>
          <w:rFonts w:asciiTheme="minorHAnsi" w:eastAsiaTheme="minorEastAsia" w:hAnsiTheme="minorHAnsi"/>
          <w:noProof/>
          <w:sz w:val="22"/>
          <w:lang w:eastAsia="lv-LV"/>
        </w:rPr>
      </w:pPr>
      <w:hyperlink w:anchor="_Toc93307811" w:history="1">
        <w:r w:rsidR="006F2D0D" w:rsidRPr="00E55DD1">
          <w:rPr>
            <w:rStyle w:val="Hyperlink"/>
            <w:rFonts w:eastAsia="Times New Roman"/>
            <w:noProof/>
            <w:lang w:eastAsia="lv-LV"/>
          </w:rPr>
          <w:t>5.</w:t>
        </w:r>
        <w:r w:rsidR="006F2D0D">
          <w:rPr>
            <w:rFonts w:asciiTheme="minorHAnsi" w:eastAsiaTheme="minorEastAsia" w:hAnsiTheme="minorHAnsi"/>
            <w:noProof/>
            <w:sz w:val="22"/>
            <w:lang w:eastAsia="lv-LV"/>
          </w:rPr>
          <w:tab/>
        </w:r>
        <w:r w:rsidR="006F2D0D" w:rsidRPr="00E55DD1">
          <w:rPr>
            <w:rStyle w:val="Hyperlink"/>
            <w:noProof/>
          </w:rPr>
          <w:t>Prokuratūras pārvaldības uzlabošana – mūsdienīgu vadības metožu ieviešana; i</w:t>
        </w:r>
        <w:r w:rsidR="006F2D0D" w:rsidRPr="00E55DD1">
          <w:rPr>
            <w:rStyle w:val="Hyperlink"/>
            <w:rFonts w:eastAsia="Times New Roman"/>
            <w:noProof/>
            <w:lang w:eastAsia="lv-LV"/>
          </w:rPr>
          <w:t>ekšējo procesu efektivitātes nodrošināšana; digitālās transformācijas pasākumu īstenošana</w:t>
        </w:r>
        <w:r w:rsidR="006F2D0D">
          <w:rPr>
            <w:noProof/>
            <w:webHidden/>
          </w:rPr>
          <w:tab/>
        </w:r>
        <w:r w:rsidR="006F2D0D">
          <w:rPr>
            <w:noProof/>
            <w:webHidden/>
          </w:rPr>
          <w:fldChar w:fldCharType="begin"/>
        </w:r>
        <w:r w:rsidR="006F2D0D">
          <w:rPr>
            <w:noProof/>
            <w:webHidden/>
          </w:rPr>
          <w:instrText xml:space="preserve"> PAGEREF _Toc93307811 \h </w:instrText>
        </w:r>
        <w:r w:rsidR="006F2D0D">
          <w:rPr>
            <w:noProof/>
            <w:webHidden/>
          </w:rPr>
        </w:r>
        <w:r w:rsidR="006F2D0D">
          <w:rPr>
            <w:noProof/>
            <w:webHidden/>
          </w:rPr>
          <w:fldChar w:fldCharType="separate"/>
        </w:r>
        <w:r w:rsidR="006F2D0D">
          <w:rPr>
            <w:noProof/>
            <w:webHidden/>
          </w:rPr>
          <w:t>14</w:t>
        </w:r>
        <w:r w:rsidR="006F2D0D">
          <w:rPr>
            <w:noProof/>
            <w:webHidden/>
          </w:rPr>
          <w:fldChar w:fldCharType="end"/>
        </w:r>
      </w:hyperlink>
    </w:p>
    <w:p w14:paraId="0A8EBF1F" w14:textId="2B7412E5" w:rsidR="006F2D0D" w:rsidRDefault="00AC01A7">
      <w:pPr>
        <w:pStyle w:val="TOC1"/>
        <w:tabs>
          <w:tab w:val="left" w:pos="440"/>
          <w:tab w:val="right" w:leader="dot" w:pos="9344"/>
        </w:tabs>
        <w:rPr>
          <w:rFonts w:asciiTheme="minorHAnsi" w:eastAsiaTheme="minorEastAsia" w:hAnsiTheme="minorHAnsi"/>
          <w:noProof/>
          <w:sz w:val="22"/>
          <w:lang w:eastAsia="lv-LV"/>
        </w:rPr>
      </w:pPr>
      <w:hyperlink w:anchor="_Toc93307812" w:history="1">
        <w:r w:rsidR="006F2D0D" w:rsidRPr="00E55DD1">
          <w:rPr>
            <w:rStyle w:val="Hyperlink"/>
            <w:noProof/>
          </w:rPr>
          <w:t>6.</w:t>
        </w:r>
        <w:r w:rsidR="006F2D0D">
          <w:rPr>
            <w:rFonts w:asciiTheme="minorHAnsi" w:eastAsiaTheme="minorEastAsia" w:hAnsiTheme="minorHAnsi"/>
            <w:noProof/>
            <w:sz w:val="22"/>
            <w:lang w:eastAsia="lv-LV"/>
          </w:rPr>
          <w:tab/>
        </w:r>
        <w:r w:rsidR="006F2D0D" w:rsidRPr="00E55DD1">
          <w:rPr>
            <w:rStyle w:val="Hyperlink"/>
            <w:noProof/>
          </w:rPr>
          <w:t>Prokuratūras lomas un prokurora profesijas uzdevumu skaidrošana sabiedrībai</w:t>
        </w:r>
        <w:r w:rsidR="006F2D0D">
          <w:rPr>
            <w:noProof/>
            <w:webHidden/>
          </w:rPr>
          <w:tab/>
        </w:r>
        <w:r w:rsidR="006F2D0D">
          <w:rPr>
            <w:noProof/>
            <w:webHidden/>
          </w:rPr>
          <w:fldChar w:fldCharType="begin"/>
        </w:r>
        <w:r w:rsidR="006F2D0D">
          <w:rPr>
            <w:noProof/>
            <w:webHidden/>
          </w:rPr>
          <w:instrText xml:space="preserve"> PAGEREF _Toc93307812 \h </w:instrText>
        </w:r>
        <w:r w:rsidR="006F2D0D">
          <w:rPr>
            <w:noProof/>
            <w:webHidden/>
          </w:rPr>
        </w:r>
        <w:r w:rsidR="006F2D0D">
          <w:rPr>
            <w:noProof/>
            <w:webHidden/>
          </w:rPr>
          <w:fldChar w:fldCharType="separate"/>
        </w:r>
        <w:r w:rsidR="006F2D0D">
          <w:rPr>
            <w:noProof/>
            <w:webHidden/>
          </w:rPr>
          <w:t>17</w:t>
        </w:r>
        <w:r w:rsidR="006F2D0D">
          <w:rPr>
            <w:noProof/>
            <w:webHidden/>
          </w:rPr>
          <w:fldChar w:fldCharType="end"/>
        </w:r>
      </w:hyperlink>
    </w:p>
    <w:p w14:paraId="2146D06B" w14:textId="63B955B9" w:rsidR="006F2D0D" w:rsidRDefault="00AC01A7">
      <w:pPr>
        <w:pStyle w:val="TOC1"/>
        <w:tabs>
          <w:tab w:val="left" w:pos="440"/>
          <w:tab w:val="right" w:leader="dot" w:pos="9344"/>
        </w:tabs>
        <w:rPr>
          <w:rFonts w:asciiTheme="minorHAnsi" w:eastAsiaTheme="minorEastAsia" w:hAnsiTheme="minorHAnsi"/>
          <w:noProof/>
          <w:sz w:val="22"/>
          <w:lang w:eastAsia="lv-LV"/>
        </w:rPr>
      </w:pPr>
      <w:hyperlink w:anchor="_Toc93307813" w:history="1">
        <w:r w:rsidR="006F2D0D" w:rsidRPr="00E55DD1">
          <w:rPr>
            <w:rStyle w:val="Hyperlink"/>
            <w:noProof/>
          </w:rPr>
          <w:t>7.</w:t>
        </w:r>
        <w:r w:rsidR="006F2D0D">
          <w:rPr>
            <w:rFonts w:asciiTheme="minorHAnsi" w:eastAsiaTheme="minorEastAsia" w:hAnsiTheme="minorHAnsi"/>
            <w:noProof/>
            <w:sz w:val="22"/>
            <w:lang w:eastAsia="lv-LV"/>
          </w:rPr>
          <w:tab/>
        </w:r>
        <w:r w:rsidR="006F2D0D" w:rsidRPr="00E55DD1">
          <w:rPr>
            <w:rStyle w:val="Hyperlink"/>
            <w:noProof/>
          </w:rPr>
          <w:t>Prokuroru un  darbinieku prasmju attīstība un iesaistīšanās veicināšana, nodrošinot ētikas un integritātes principu ievērošanu</w:t>
        </w:r>
        <w:r w:rsidR="006F2D0D">
          <w:rPr>
            <w:noProof/>
            <w:webHidden/>
          </w:rPr>
          <w:tab/>
        </w:r>
        <w:r w:rsidR="006F2D0D">
          <w:rPr>
            <w:noProof/>
            <w:webHidden/>
          </w:rPr>
          <w:fldChar w:fldCharType="begin"/>
        </w:r>
        <w:r w:rsidR="006F2D0D">
          <w:rPr>
            <w:noProof/>
            <w:webHidden/>
          </w:rPr>
          <w:instrText xml:space="preserve"> PAGEREF _Toc93307813 \h </w:instrText>
        </w:r>
        <w:r w:rsidR="006F2D0D">
          <w:rPr>
            <w:noProof/>
            <w:webHidden/>
          </w:rPr>
        </w:r>
        <w:r w:rsidR="006F2D0D">
          <w:rPr>
            <w:noProof/>
            <w:webHidden/>
          </w:rPr>
          <w:fldChar w:fldCharType="separate"/>
        </w:r>
        <w:r w:rsidR="006F2D0D">
          <w:rPr>
            <w:noProof/>
            <w:webHidden/>
          </w:rPr>
          <w:t>19</w:t>
        </w:r>
        <w:r w:rsidR="006F2D0D">
          <w:rPr>
            <w:noProof/>
            <w:webHidden/>
          </w:rPr>
          <w:fldChar w:fldCharType="end"/>
        </w:r>
      </w:hyperlink>
    </w:p>
    <w:p w14:paraId="34B66FA4" w14:textId="3D3DA8CC" w:rsidR="006F2D0D" w:rsidRPr="007A7D15" w:rsidRDefault="00AC01A7">
      <w:pPr>
        <w:pStyle w:val="TOC1"/>
        <w:tabs>
          <w:tab w:val="right" w:leader="dot" w:pos="9344"/>
        </w:tabs>
        <w:rPr>
          <w:rFonts w:asciiTheme="minorHAnsi" w:eastAsiaTheme="minorEastAsia" w:hAnsiTheme="minorHAnsi"/>
          <w:b/>
          <w:bCs/>
          <w:noProof/>
          <w:sz w:val="22"/>
          <w:lang w:eastAsia="lv-LV"/>
        </w:rPr>
      </w:pPr>
      <w:hyperlink w:anchor="_Toc93307814" w:history="1">
        <w:r w:rsidR="006F2D0D" w:rsidRPr="007A7D15">
          <w:rPr>
            <w:rStyle w:val="Hyperlink"/>
            <w:b/>
            <w:bCs/>
            <w:noProof/>
          </w:rPr>
          <w:t>Prokuratūras darbības stratēģijas 2022.–2027. gadam mērķu karte</w:t>
        </w:r>
        <w:r w:rsidR="006F2D0D" w:rsidRPr="007A7D15">
          <w:rPr>
            <w:b/>
            <w:bCs/>
            <w:noProof/>
            <w:webHidden/>
          </w:rPr>
          <w:tab/>
        </w:r>
        <w:r w:rsidR="006F2D0D" w:rsidRPr="007A7D15">
          <w:rPr>
            <w:b/>
            <w:bCs/>
            <w:noProof/>
            <w:webHidden/>
          </w:rPr>
          <w:fldChar w:fldCharType="begin"/>
        </w:r>
        <w:r w:rsidR="006F2D0D" w:rsidRPr="007A7D15">
          <w:rPr>
            <w:b/>
            <w:bCs/>
            <w:noProof/>
            <w:webHidden/>
          </w:rPr>
          <w:instrText xml:space="preserve"> PAGEREF _Toc93307814 \h </w:instrText>
        </w:r>
        <w:r w:rsidR="006F2D0D" w:rsidRPr="007A7D15">
          <w:rPr>
            <w:b/>
            <w:bCs/>
            <w:noProof/>
            <w:webHidden/>
          </w:rPr>
        </w:r>
        <w:r w:rsidR="006F2D0D" w:rsidRPr="007A7D15">
          <w:rPr>
            <w:b/>
            <w:bCs/>
            <w:noProof/>
            <w:webHidden/>
          </w:rPr>
          <w:fldChar w:fldCharType="separate"/>
        </w:r>
        <w:r w:rsidR="006F2D0D" w:rsidRPr="007A7D15">
          <w:rPr>
            <w:b/>
            <w:bCs/>
            <w:noProof/>
            <w:webHidden/>
          </w:rPr>
          <w:t>23</w:t>
        </w:r>
        <w:r w:rsidR="006F2D0D" w:rsidRPr="007A7D15">
          <w:rPr>
            <w:b/>
            <w:bCs/>
            <w:noProof/>
            <w:webHidden/>
          </w:rPr>
          <w:fldChar w:fldCharType="end"/>
        </w:r>
      </w:hyperlink>
    </w:p>
    <w:p w14:paraId="77429E12" w14:textId="55E5A717" w:rsidR="006E5078" w:rsidRDefault="00C03A57" w:rsidP="001B3C6E">
      <w:pPr>
        <w:pStyle w:val="Heading1"/>
        <w:rPr>
          <w:b w:val="0"/>
        </w:rPr>
      </w:pPr>
      <w:r>
        <w:rPr>
          <w:b w:val="0"/>
        </w:rPr>
        <w:fldChar w:fldCharType="end"/>
      </w:r>
      <w:r w:rsidR="006E5078">
        <w:rPr>
          <w:b w:val="0"/>
        </w:rPr>
        <w:br w:type="page"/>
      </w:r>
    </w:p>
    <w:p w14:paraId="30A99477" w14:textId="4D81B382" w:rsidR="000B317B" w:rsidRPr="007F2F37" w:rsidRDefault="000B317B" w:rsidP="00692047">
      <w:pPr>
        <w:spacing w:before="240"/>
        <w:jc w:val="center"/>
        <w:rPr>
          <w:b/>
          <w:bCs/>
          <w:sz w:val="32"/>
          <w:szCs w:val="32"/>
        </w:rPr>
      </w:pPr>
      <w:r w:rsidRPr="007F2F37">
        <w:rPr>
          <w:b/>
          <w:bCs/>
          <w:sz w:val="32"/>
          <w:szCs w:val="32"/>
        </w:rPr>
        <w:lastRenderedPageBreak/>
        <w:t xml:space="preserve">Prokuratūras darbības stratēģija </w:t>
      </w:r>
      <w:r w:rsidR="00D26863" w:rsidRPr="007F2F37">
        <w:rPr>
          <w:b/>
          <w:bCs/>
          <w:sz w:val="32"/>
          <w:szCs w:val="32"/>
        </w:rPr>
        <w:t>2022.–2027</w:t>
      </w:r>
      <w:r w:rsidR="001D53B4">
        <w:rPr>
          <w:b/>
          <w:bCs/>
          <w:sz w:val="32"/>
          <w:szCs w:val="32"/>
        </w:rPr>
        <w:t>. </w:t>
      </w:r>
      <w:r w:rsidR="00D26863" w:rsidRPr="007F2F37">
        <w:rPr>
          <w:b/>
          <w:bCs/>
          <w:sz w:val="32"/>
          <w:szCs w:val="32"/>
        </w:rPr>
        <w:t>gadam</w:t>
      </w:r>
    </w:p>
    <w:p w14:paraId="1FA9BBA9" w14:textId="0D2C3A96" w:rsidR="00F708EC" w:rsidRDefault="00F708EC" w:rsidP="00E91F90">
      <w:pPr>
        <w:pStyle w:val="Heading1"/>
        <w:jc w:val="center"/>
      </w:pPr>
      <w:bookmarkStart w:id="0" w:name="_Toc93307804"/>
      <w:r>
        <w:t>Ievads</w:t>
      </w:r>
      <w:bookmarkEnd w:id="0"/>
    </w:p>
    <w:p w14:paraId="4D90F68B" w14:textId="75C7C266" w:rsidR="00F708EC" w:rsidRPr="00E6046D" w:rsidRDefault="00F708EC" w:rsidP="00F708EC">
      <w:pPr>
        <w:ind w:firstLine="720"/>
        <w:jc w:val="both"/>
        <w:rPr>
          <w:szCs w:val="24"/>
        </w:rPr>
      </w:pPr>
      <w:r w:rsidRPr="00E6046D">
        <w:rPr>
          <w:szCs w:val="24"/>
        </w:rPr>
        <w:t xml:space="preserve">Prokuratūras </w:t>
      </w:r>
      <w:r w:rsidR="008F32AC">
        <w:rPr>
          <w:szCs w:val="24"/>
        </w:rPr>
        <w:t xml:space="preserve">darbības </w:t>
      </w:r>
      <w:r w:rsidRPr="00E6046D">
        <w:rPr>
          <w:szCs w:val="24"/>
        </w:rPr>
        <w:t>stratēģija laika periodam no 2022.</w:t>
      </w:r>
      <w:r w:rsidR="001D53B4">
        <w:rPr>
          <w:szCs w:val="24"/>
        </w:rPr>
        <w:t> </w:t>
      </w:r>
      <w:r w:rsidRPr="00E6046D">
        <w:rPr>
          <w:szCs w:val="24"/>
        </w:rPr>
        <w:t>gada līdz 2027.</w:t>
      </w:r>
      <w:r w:rsidR="001D53B4">
        <w:rPr>
          <w:szCs w:val="24"/>
        </w:rPr>
        <w:t> </w:t>
      </w:r>
      <w:r w:rsidRPr="00E6046D">
        <w:rPr>
          <w:szCs w:val="24"/>
        </w:rPr>
        <w:t xml:space="preserve">gadam ir veidota kā institūcijas kapacitātes </w:t>
      </w:r>
      <w:r w:rsidR="003D6A23">
        <w:rPr>
          <w:szCs w:val="24"/>
        </w:rPr>
        <w:t>stiprināšanas</w:t>
      </w:r>
      <w:r w:rsidRPr="00E6046D">
        <w:rPr>
          <w:szCs w:val="24"/>
        </w:rPr>
        <w:t xml:space="preserve"> un pārvaldības </w:t>
      </w:r>
      <w:r w:rsidR="003D6A23">
        <w:rPr>
          <w:szCs w:val="24"/>
        </w:rPr>
        <w:t xml:space="preserve">uzlabošanas </w:t>
      </w:r>
      <w:r w:rsidRPr="00E6046D">
        <w:rPr>
          <w:szCs w:val="24"/>
        </w:rPr>
        <w:t>instruments. Stratēģijā noteiktās prioritātes, mērķus un sasniedzamos rezultātus prokuratūra ieviesīs ar ikgadējo darba plānu palīdzību un stratēģijas īstenošanas progress tiks iekļauts ģenerālprokurora ikgadējos ziņojumos par iepriekšējā gadā paveikto un nākamā gada darbības prioritātēm.</w:t>
      </w:r>
    </w:p>
    <w:p w14:paraId="4D4F1C85" w14:textId="7F716A8F" w:rsidR="00F708EC" w:rsidRPr="00E6046D" w:rsidRDefault="00F708EC" w:rsidP="00F708EC">
      <w:pPr>
        <w:ind w:firstLine="720"/>
        <w:jc w:val="both"/>
        <w:rPr>
          <w:szCs w:val="24"/>
        </w:rPr>
      </w:pPr>
      <w:r w:rsidRPr="00E6046D">
        <w:rPr>
          <w:szCs w:val="24"/>
        </w:rPr>
        <w:t>Darbs pie stratēģijas izstrādes tika uzsākts 2021.</w:t>
      </w:r>
      <w:r w:rsidR="001D53B4">
        <w:rPr>
          <w:szCs w:val="24"/>
        </w:rPr>
        <w:t> </w:t>
      </w:r>
      <w:r w:rsidRPr="00E6046D">
        <w:rPr>
          <w:szCs w:val="24"/>
        </w:rPr>
        <w:t>gada vasaras sākumā</w:t>
      </w:r>
      <w:r>
        <w:rPr>
          <w:szCs w:val="24"/>
        </w:rPr>
        <w:t xml:space="preserve">, ņemot vērā, ka noslēgumam tuvojās iepriekšējā </w:t>
      </w:r>
      <w:r w:rsidR="00B44EE2">
        <w:rPr>
          <w:szCs w:val="24"/>
        </w:rPr>
        <w:t>P</w:t>
      </w:r>
      <w:r w:rsidRPr="00E6046D">
        <w:rPr>
          <w:szCs w:val="24"/>
        </w:rPr>
        <w:t>rokuratūras darbības stratēģija</w:t>
      </w:r>
      <w:r>
        <w:rPr>
          <w:szCs w:val="24"/>
        </w:rPr>
        <w:t>, kura bija izstrādāta piecu gadu laika periodam no 2017.</w:t>
      </w:r>
      <w:r w:rsidR="001D53B4">
        <w:rPr>
          <w:szCs w:val="24"/>
        </w:rPr>
        <w:t> </w:t>
      </w:r>
      <w:r>
        <w:rPr>
          <w:szCs w:val="24"/>
        </w:rPr>
        <w:t>gada līdz 2021.</w:t>
      </w:r>
      <w:r w:rsidR="001D53B4">
        <w:rPr>
          <w:szCs w:val="24"/>
        </w:rPr>
        <w:t> </w:t>
      </w:r>
      <w:r>
        <w:rPr>
          <w:szCs w:val="24"/>
        </w:rPr>
        <w:t>gadam.</w:t>
      </w:r>
    </w:p>
    <w:p w14:paraId="6F05F4FA" w14:textId="137C2C57" w:rsidR="00F708EC" w:rsidRPr="00E6046D" w:rsidRDefault="00F708EC" w:rsidP="00F708EC">
      <w:pPr>
        <w:ind w:firstLine="720"/>
        <w:jc w:val="both"/>
        <w:rPr>
          <w:szCs w:val="24"/>
        </w:rPr>
      </w:pPr>
      <w:r w:rsidRPr="00E6046D">
        <w:rPr>
          <w:szCs w:val="24"/>
        </w:rPr>
        <w:t>Atšķirībā no iepriekšēj</w:t>
      </w:r>
      <w:r w:rsidR="00B44EE2">
        <w:rPr>
          <w:szCs w:val="24"/>
        </w:rPr>
        <w:t>am</w:t>
      </w:r>
      <w:r w:rsidRPr="00E6046D">
        <w:rPr>
          <w:szCs w:val="24"/>
        </w:rPr>
        <w:t xml:space="preserve"> </w:t>
      </w:r>
      <w:r w:rsidR="006D06BE">
        <w:rPr>
          <w:szCs w:val="24"/>
        </w:rPr>
        <w:t xml:space="preserve">laika </w:t>
      </w:r>
      <w:r w:rsidRPr="00E6046D">
        <w:rPr>
          <w:szCs w:val="24"/>
        </w:rPr>
        <w:t>period</w:t>
      </w:r>
      <w:r w:rsidR="00B44EE2">
        <w:rPr>
          <w:szCs w:val="24"/>
        </w:rPr>
        <w:t>am</w:t>
      </w:r>
      <w:r w:rsidRPr="00E6046D">
        <w:rPr>
          <w:szCs w:val="24"/>
        </w:rPr>
        <w:t xml:space="preserve"> veidot</w:t>
      </w:r>
      <w:r w:rsidR="00B44EE2">
        <w:rPr>
          <w:szCs w:val="24"/>
        </w:rPr>
        <w:t>ās</w:t>
      </w:r>
      <w:r w:rsidRPr="00E6046D">
        <w:rPr>
          <w:szCs w:val="24"/>
        </w:rPr>
        <w:t xml:space="preserve"> </w:t>
      </w:r>
      <w:r w:rsidR="006D06BE">
        <w:rPr>
          <w:szCs w:val="24"/>
        </w:rPr>
        <w:t xml:space="preserve">Prokuratūras </w:t>
      </w:r>
      <w:r w:rsidRPr="00E6046D">
        <w:rPr>
          <w:szCs w:val="24"/>
        </w:rPr>
        <w:t>darbības stratēģij</w:t>
      </w:r>
      <w:r w:rsidR="00B44EE2">
        <w:rPr>
          <w:szCs w:val="24"/>
        </w:rPr>
        <w:t>as</w:t>
      </w:r>
      <w:r w:rsidRPr="00E6046D">
        <w:rPr>
          <w:szCs w:val="24"/>
        </w:rPr>
        <w:t xml:space="preserve"> šoreiz izstrāde</w:t>
      </w:r>
      <w:r>
        <w:rPr>
          <w:szCs w:val="24"/>
        </w:rPr>
        <w:t>s metodoloģijā tika izmantotas</w:t>
      </w:r>
      <w:r w:rsidRPr="00E6046D">
        <w:rPr>
          <w:szCs w:val="24"/>
        </w:rPr>
        <w:t xml:space="preserve"> M</w:t>
      </w:r>
      <w:r>
        <w:rPr>
          <w:szCs w:val="24"/>
        </w:rPr>
        <w:t xml:space="preserve">inistru </w:t>
      </w:r>
      <w:r w:rsidR="005E2098">
        <w:rPr>
          <w:szCs w:val="24"/>
        </w:rPr>
        <w:t>kabineta 2015.</w:t>
      </w:r>
      <w:r w:rsidR="001D53B4">
        <w:rPr>
          <w:szCs w:val="24"/>
        </w:rPr>
        <w:t> </w:t>
      </w:r>
      <w:r w:rsidR="005E2098">
        <w:rPr>
          <w:szCs w:val="24"/>
        </w:rPr>
        <w:t>gada 28.</w:t>
      </w:r>
      <w:r w:rsidR="001D53B4">
        <w:rPr>
          <w:szCs w:val="24"/>
        </w:rPr>
        <w:t> </w:t>
      </w:r>
      <w:r w:rsidR="005E2098">
        <w:rPr>
          <w:szCs w:val="24"/>
        </w:rPr>
        <w:t xml:space="preserve">aprīļa </w:t>
      </w:r>
      <w:r>
        <w:rPr>
          <w:szCs w:val="24"/>
        </w:rPr>
        <w:t>instrukcijā Nr.</w:t>
      </w:r>
      <w:r w:rsidR="009553ED">
        <w:rPr>
          <w:szCs w:val="24"/>
        </w:rPr>
        <w:t> </w:t>
      </w:r>
      <w:r w:rsidR="005E2098">
        <w:rPr>
          <w:szCs w:val="24"/>
        </w:rPr>
        <w:t>3</w:t>
      </w:r>
      <w:r>
        <w:rPr>
          <w:szCs w:val="24"/>
        </w:rPr>
        <w:t xml:space="preserve"> “</w:t>
      </w:r>
      <w:r>
        <w:t>Kārtība, kādā izstrādā un aktualizē institūcijas darbības stratēģiju un novērtē tās ieviešanu” iekļautās prasības</w:t>
      </w:r>
      <w:r w:rsidR="0023189E">
        <w:t xml:space="preserve">. Tāpat tika izmantoti </w:t>
      </w:r>
      <w:r>
        <w:t>arī M</w:t>
      </w:r>
      <w:r w:rsidR="00451816">
        <w:t>inistru kabinet</w:t>
      </w:r>
      <w:r w:rsidR="003A02B2">
        <w:t>ā</w:t>
      </w:r>
      <w:r>
        <w:t xml:space="preserve"> apstiprināšanai sagatavotās jaunās instrukcijas</w:t>
      </w:r>
      <w:r w:rsidR="00440A43">
        <w:t xml:space="preserve"> “Kārtība, kādā izstrādā un aktualizē institūcijas darbības stratēģiju un novērtē tās ieviešanu”</w:t>
      </w:r>
      <w:r>
        <w:t xml:space="preserve"> projekt</w:t>
      </w:r>
      <w:r w:rsidR="00D10C4F">
        <w:t>a</w:t>
      </w:r>
      <w:r>
        <w:t xml:space="preserve"> anotācijā </w:t>
      </w:r>
      <w:r w:rsidR="00D10C4F">
        <w:t xml:space="preserve">(VSS-430, TA-1523/2020) </w:t>
      </w:r>
      <w:r>
        <w:t xml:space="preserve">iekļautie ieteikumi un skaidrojumi. </w:t>
      </w:r>
      <w:r w:rsidR="0023189E">
        <w:t>Lai gan šobrīd šis normatīvais akts</w:t>
      </w:r>
      <w:r w:rsidR="008F32AC">
        <w:t xml:space="preserve"> </w:t>
      </w:r>
      <w:r w:rsidR="0023189E">
        <w:t xml:space="preserve">vēl nav apstiprināts, tomēr tajā iekļautie jauninājumi uzskatāmi par piemērojamiem </w:t>
      </w:r>
      <w:r w:rsidR="00062182">
        <w:t>P</w:t>
      </w:r>
      <w:r w:rsidR="0023189E">
        <w:t>rokuratūras darbības stratēģijas izstrādei.</w:t>
      </w:r>
    </w:p>
    <w:p w14:paraId="529412C8" w14:textId="2D15F186" w:rsidR="00F708EC" w:rsidRPr="00E6046D" w:rsidRDefault="00F708EC" w:rsidP="00F708EC">
      <w:pPr>
        <w:ind w:firstLine="720"/>
        <w:jc w:val="both"/>
        <w:rPr>
          <w:szCs w:val="24"/>
        </w:rPr>
      </w:pPr>
      <w:r w:rsidRPr="00E6046D">
        <w:rPr>
          <w:szCs w:val="24"/>
        </w:rPr>
        <w:t xml:space="preserve">Pirmo reizi </w:t>
      </w:r>
      <w:r w:rsidR="00B44EE2">
        <w:rPr>
          <w:szCs w:val="24"/>
        </w:rPr>
        <w:t>P</w:t>
      </w:r>
      <w:r w:rsidRPr="00E6046D">
        <w:rPr>
          <w:szCs w:val="24"/>
        </w:rPr>
        <w:t xml:space="preserve">rokuratūras </w:t>
      </w:r>
      <w:r w:rsidR="008F32AC">
        <w:rPr>
          <w:szCs w:val="24"/>
        </w:rPr>
        <w:t xml:space="preserve">darbības </w:t>
      </w:r>
      <w:r w:rsidRPr="00E6046D">
        <w:rPr>
          <w:szCs w:val="24"/>
        </w:rPr>
        <w:t xml:space="preserve">stratēģijas izstrādē tika izmantota mērķu kartes metode prioritāro virzienu, tiem atbilstošo mērķu, sasniedzamo rezultātu un </w:t>
      </w:r>
      <w:r w:rsidR="00F96F01">
        <w:rPr>
          <w:szCs w:val="24"/>
        </w:rPr>
        <w:t xml:space="preserve">to </w:t>
      </w:r>
      <w:r w:rsidRPr="00E6046D">
        <w:rPr>
          <w:szCs w:val="24"/>
        </w:rPr>
        <w:t>rādītāju noteikšanai. Šīs metodes izmantošanu rosinājusi Valsts kanceleja ieteikum</w:t>
      </w:r>
      <w:r w:rsidR="00EC30B6">
        <w:rPr>
          <w:szCs w:val="24"/>
        </w:rPr>
        <w:t>os</w:t>
      </w:r>
      <w:r w:rsidRPr="00E6046D">
        <w:rPr>
          <w:szCs w:val="24"/>
        </w:rPr>
        <w:t xml:space="preserve"> par labas pārvaldības ieviešanu, sākot jau ar stratēģiju izstrādi.</w:t>
      </w:r>
    </w:p>
    <w:p w14:paraId="15A15528" w14:textId="222C75FF" w:rsidR="00F708EC" w:rsidRDefault="00F708EC" w:rsidP="00F708EC">
      <w:pPr>
        <w:ind w:firstLine="720"/>
        <w:jc w:val="both"/>
        <w:rPr>
          <w:szCs w:val="24"/>
        </w:rPr>
      </w:pPr>
      <w:r>
        <w:rPr>
          <w:szCs w:val="24"/>
        </w:rPr>
        <w:t>Stratēģijas sagatavošanas posmā tika veikts esošās situācijas izvērtējums, kurš balstījās gan uz prokuratūras iekšējās informācijas analīzi, gan padziļinātām nestrukturētajām intervijām ar</w:t>
      </w:r>
      <w:r w:rsidR="00EC30B6">
        <w:rPr>
          <w:szCs w:val="24"/>
        </w:rPr>
        <w:t xml:space="preserve"> tiesu</w:t>
      </w:r>
      <w:r>
        <w:rPr>
          <w:szCs w:val="24"/>
        </w:rPr>
        <w:t xml:space="preserve"> apgabalu</w:t>
      </w:r>
      <w:r w:rsidR="00EC30B6">
        <w:rPr>
          <w:szCs w:val="24"/>
        </w:rPr>
        <w:t xml:space="preserve"> prokuratūru</w:t>
      </w:r>
      <w:r>
        <w:rPr>
          <w:szCs w:val="24"/>
        </w:rPr>
        <w:t>, rajonu</w:t>
      </w:r>
      <w:r w:rsidR="00EC30B6">
        <w:rPr>
          <w:szCs w:val="24"/>
        </w:rPr>
        <w:t xml:space="preserve"> (pilsētu) prokuratūru</w:t>
      </w:r>
      <w:r>
        <w:rPr>
          <w:szCs w:val="24"/>
        </w:rPr>
        <w:t xml:space="preserve">, specializēto prokuratūru un Ģenerālprokuratūras </w:t>
      </w:r>
      <w:r w:rsidR="00EC30B6">
        <w:rPr>
          <w:szCs w:val="24"/>
        </w:rPr>
        <w:t xml:space="preserve">departamentu un nodaļu </w:t>
      </w:r>
      <w:r>
        <w:rPr>
          <w:szCs w:val="24"/>
        </w:rPr>
        <w:t xml:space="preserve">virsprokuroriem. </w:t>
      </w:r>
    </w:p>
    <w:p w14:paraId="667CB34B" w14:textId="1D30C5F7" w:rsidR="00DB7B20" w:rsidRDefault="00F708EC" w:rsidP="003D78F0">
      <w:pPr>
        <w:ind w:firstLine="720"/>
        <w:jc w:val="both"/>
        <w:rPr>
          <w:szCs w:val="24"/>
        </w:rPr>
      </w:pPr>
      <w:r w:rsidRPr="00030597">
        <w:rPr>
          <w:szCs w:val="24"/>
        </w:rPr>
        <w:t xml:space="preserve">Esošās situācijas novērtējumā būtiska loma bija Valsts kontroles </w:t>
      </w:r>
      <w:r w:rsidR="0083648C" w:rsidRPr="00030597">
        <w:rPr>
          <w:color w:val="323232"/>
          <w:szCs w:val="24"/>
        </w:rPr>
        <w:t>l</w:t>
      </w:r>
      <w:r w:rsidRPr="00030597">
        <w:rPr>
          <w:color w:val="323232"/>
          <w:szCs w:val="24"/>
        </w:rPr>
        <w:t xml:space="preserve">ietderības revīzijas </w:t>
      </w:r>
      <w:r w:rsidRPr="00030597">
        <w:rPr>
          <w:szCs w:val="24"/>
        </w:rPr>
        <w:t>“Noziedzīgu nodarījumu ekonomikas un finanšu jomā izmeklēšanas un iztiesāšanas efektivitāte” apakšuzdevuma</w:t>
      </w:r>
      <w:r w:rsidR="005546B9">
        <w:rPr>
          <w:szCs w:val="24"/>
        </w:rPr>
        <w:t xml:space="preserve"> </w:t>
      </w:r>
      <w:r w:rsidRPr="00030597">
        <w:rPr>
          <w:szCs w:val="24"/>
        </w:rPr>
        <w:t>“Valsts budžeta līdzekļu izlietošanas efektivitāte Latvijas Republikas Prokuratūras funkciju izpildē” revīzijas ziņojumam “Vai Latvijas Republikas Prokuratūras darbībā ir nepieciešami uzlabojumi?”. Daļa no Valsts kontroles sniegtajiem priekšlikumiem un ieteikumiem jau tika īstenoti stratēģijas izstrādes periodā, bet pārējie ir ņemti vērā un iekļauti gan prioritārajos virzien</w:t>
      </w:r>
      <w:r w:rsidR="003D78F0" w:rsidRPr="00030597">
        <w:rPr>
          <w:szCs w:val="24"/>
        </w:rPr>
        <w:t>o</w:t>
      </w:r>
      <w:r w:rsidRPr="00030597">
        <w:rPr>
          <w:szCs w:val="24"/>
        </w:rPr>
        <w:t>s, gan katra virziena mērķos, sasniedzamajos rezultātos un to rādītājos.</w:t>
      </w:r>
      <w:r w:rsidR="003D78F0" w:rsidRPr="00030597">
        <w:rPr>
          <w:szCs w:val="24"/>
        </w:rPr>
        <w:t xml:space="preserve"> </w:t>
      </w:r>
    </w:p>
    <w:p w14:paraId="51848AEE" w14:textId="14E7AFFB" w:rsidR="002A784F" w:rsidRPr="002A784F" w:rsidRDefault="002A784F" w:rsidP="00DB7B20">
      <w:pPr>
        <w:ind w:firstLine="720"/>
        <w:jc w:val="both"/>
        <w:rPr>
          <w:rFonts w:cs="Times New Roman"/>
          <w:szCs w:val="24"/>
        </w:rPr>
      </w:pPr>
      <w:r w:rsidRPr="002A784F">
        <w:rPr>
          <w:rFonts w:cs="Times New Roman"/>
          <w:szCs w:val="24"/>
        </w:rPr>
        <w:t xml:space="preserve">Prokuratūras darbības stratēģijas mērķu īstenošana notiks </w:t>
      </w:r>
      <w:r w:rsidRPr="002A784F">
        <w:rPr>
          <w:rFonts w:cs="Times New Roman"/>
          <w:color w:val="252525"/>
          <w:szCs w:val="24"/>
        </w:rPr>
        <w:t>esošās budžeta plānošanas un finanšu vadības ietvaros. Tajā pašā laikā netiek izslēgts, ka kāda mērķa sasniegšanai varētu rasties nepieciešamība papildu finansējuma piesaistei.</w:t>
      </w:r>
    </w:p>
    <w:p w14:paraId="399C664E" w14:textId="6E453221" w:rsidR="00F708EC" w:rsidRDefault="00F708EC" w:rsidP="00F708EC">
      <w:pPr>
        <w:ind w:firstLine="720"/>
        <w:jc w:val="both"/>
        <w:rPr>
          <w:szCs w:val="24"/>
        </w:rPr>
      </w:pPr>
      <w:r>
        <w:rPr>
          <w:szCs w:val="24"/>
        </w:rPr>
        <w:t>Stratēģijas izstrādes procesa laikā gan prokuroriem, gan darbiniekiem tika sniegta informācija par izstrādes gaitu un ikvienam bija iespēja iesaistīties ar saviem priekšlikumiem. Informācija par stratēģijas izstrādi bija pieejama prokuratūras iekšējā</w:t>
      </w:r>
      <w:r w:rsidR="008151E3">
        <w:rPr>
          <w:szCs w:val="24"/>
        </w:rPr>
        <w:t>s</w:t>
      </w:r>
      <w:r>
        <w:rPr>
          <w:szCs w:val="24"/>
        </w:rPr>
        <w:t xml:space="preserve"> mājaslapas</w:t>
      </w:r>
      <w:r w:rsidR="00F5486E">
        <w:rPr>
          <w:szCs w:val="24"/>
        </w:rPr>
        <w:t xml:space="preserve"> Intranetā</w:t>
      </w:r>
      <w:r>
        <w:rPr>
          <w:szCs w:val="24"/>
        </w:rPr>
        <w:t xml:space="preserve"> </w:t>
      </w:r>
      <w:r w:rsidR="005B66C7">
        <w:rPr>
          <w:szCs w:val="24"/>
        </w:rPr>
        <w:t xml:space="preserve">īpaši izveidotajā </w:t>
      </w:r>
      <w:r>
        <w:rPr>
          <w:szCs w:val="24"/>
        </w:rPr>
        <w:t>sadaļā, kurā tika publicēti ar stratēģiju izstrādi saistītie normatīvie akti, politika</w:t>
      </w:r>
      <w:r w:rsidR="00576243">
        <w:rPr>
          <w:szCs w:val="24"/>
        </w:rPr>
        <w:t>s</w:t>
      </w:r>
      <w:r>
        <w:rPr>
          <w:szCs w:val="24"/>
        </w:rPr>
        <w:t xml:space="preserve"> plānošanas dokumenti, pārskats par Apvienotās Karalistes un Eiropas Savienības valstu prokuratūru stratēģijām, kā arī Latvijas valst</w:t>
      </w:r>
      <w:r w:rsidR="00D87696">
        <w:rPr>
          <w:szCs w:val="24"/>
        </w:rPr>
        <w:t>s</w:t>
      </w:r>
      <w:r>
        <w:rPr>
          <w:szCs w:val="24"/>
        </w:rPr>
        <w:t xml:space="preserve"> pārvaldē izstrādāto stratēģiju paraugi.</w:t>
      </w:r>
    </w:p>
    <w:p w14:paraId="747EE9B3" w14:textId="061CD5A0" w:rsidR="00EE3FEA" w:rsidRDefault="00EE3FEA" w:rsidP="00DD167F">
      <w:pPr>
        <w:pStyle w:val="Heading1"/>
        <w:jc w:val="center"/>
      </w:pPr>
      <w:r>
        <w:rPr>
          <w:szCs w:val="24"/>
        </w:rPr>
        <w:br w:type="page"/>
      </w:r>
      <w:bookmarkStart w:id="1" w:name="_Toc93307805"/>
      <w:r w:rsidRPr="006B7D9F">
        <w:lastRenderedPageBreak/>
        <w:t>Prokur</w:t>
      </w:r>
      <w:r>
        <w:t>atūras misija, vīzija un vērtības</w:t>
      </w:r>
      <w:bookmarkEnd w:id="1"/>
    </w:p>
    <w:p w14:paraId="447148AE" w14:textId="7267A37E" w:rsidR="00DD167F" w:rsidRDefault="00DD167F" w:rsidP="00DD167F">
      <w:pPr>
        <w:pStyle w:val="Heading2"/>
      </w:pPr>
      <w:r>
        <w:t>Misija</w:t>
      </w:r>
    </w:p>
    <w:p w14:paraId="1B3C0AC8" w14:textId="0D060254" w:rsidR="00DD167F" w:rsidRDefault="00DD167F" w:rsidP="006A6CB4">
      <w:pPr>
        <w:ind w:firstLine="360"/>
        <w:jc w:val="both"/>
      </w:pPr>
      <w:r w:rsidRPr="00B42F1A">
        <w:t>Prokuratūras misija ir nodrošināt likumību un taisnīgumu</w:t>
      </w:r>
      <w:r>
        <w:t xml:space="preserve">, kā arī </w:t>
      </w:r>
      <w:r w:rsidRPr="00B42F1A">
        <w:t>aizsargāt personu</w:t>
      </w:r>
      <w:r>
        <w:t xml:space="preserve"> </w:t>
      </w:r>
      <w:r w:rsidRPr="00B42F1A">
        <w:t>un valsts</w:t>
      </w:r>
      <w:r>
        <w:t xml:space="preserve"> </w:t>
      </w:r>
      <w:r w:rsidRPr="00B42F1A">
        <w:t>tiesības un likumīgās intereses</w:t>
      </w:r>
      <w:r>
        <w:t>.</w:t>
      </w:r>
    </w:p>
    <w:p w14:paraId="3A93FF32" w14:textId="72DAD0A4" w:rsidR="00DD167F" w:rsidRPr="00DD167F" w:rsidRDefault="00DD167F" w:rsidP="006A6CB4">
      <w:pPr>
        <w:jc w:val="both"/>
        <w:rPr>
          <w:b/>
          <w:bCs/>
          <w:i/>
          <w:iCs/>
        </w:rPr>
      </w:pPr>
      <w:r w:rsidRPr="00DD167F">
        <w:rPr>
          <w:b/>
          <w:bCs/>
          <w:i/>
          <w:iCs/>
        </w:rPr>
        <w:t>Vīzija</w:t>
      </w:r>
    </w:p>
    <w:p w14:paraId="4F830A87" w14:textId="3AA06E1B" w:rsidR="00DD167F" w:rsidRPr="00DD167F" w:rsidRDefault="00DD167F" w:rsidP="006A6CB4">
      <w:pPr>
        <w:ind w:firstLine="720"/>
        <w:jc w:val="both"/>
      </w:pPr>
      <w:r>
        <w:t>Prokuratūra – neatkarīga, profesionāla, efektīva un mūsdienīga tiesu varas institūcija, kura kalpo sabiedrībai.</w:t>
      </w:r>
    </w:p>
    <w:p w14:paraId="55F00865" w14:textId="0596F805" w:rsidR="00EE3FEA" w:rsidRDefault="00DD167F" w:rsidP="009C06ED">
      <w:pPr>
        <w:pStyle w:val="Heading2"/>
      </w:pPr>
      <w:r>
        <w:t>Vērtības</w:t>
      </w:r>
    </w:p>
    <w:p w14:paraId="0BB57EC8" w14:textId="1AE7D09E" w:rsidR="00DD167F" w:rsidRPr="009C06ED" w:rsidRDefault="00DD167F" w:rsidP="00E2532E">
      <w:pPr>
        <w:pStyle w:val="ListParagraph"/>
        <w:numPr>
          <w:ilvl w:val="0"/>
          <w:numId w:val="12"/>
        </w:numPr>
        <w:jc w:val="both"/>
        <w:rPr>
          <w:szCs w:val="24"/>
        </w:rPr>
      </w:pPr>
      <w:r w:rsidRPr="009C06ED">
        <w:rPr>
          <w:szCs w:val="24"/>
        </w:rPr>
        <w:t>Godprātība</w:t>
      </w:r>
    </w:p>
    <w:p w14:paraId="4A3B08B3" w14:textId="5EC9E7B8" w:rsidR="00DD167F" w:rsidRPr="009C06ED" w:rsidRDefault="00DD167F" w:rsidP="00E2532E">
      <w:pPr>
        <w:pStyle w:val="ListParagraph"/>
        <w:numPr>
          <w:ilvl w:val="0"/>
          <w:numId w:val="12"/>
        </w:numPr>
        <w:jc w:val="both"/>
        <w:rPr>
          <w:szCs w:val="24"/>
        </w:rPr>
      </w:pPr>
      <w:r w:rsidRPr="009C06ED">
        <w:rPr>
          <w:szCs w:val="24"/>
        </w:rPr>
        <w:t>Profesionalitāte</w:t>
      </w:r>
    </w:p>
    <w:p w14:paraId="02CB677F" w14:textId="143B7A9C" w:rsidR="00DD167F" w:rsidRPr="009C06ED" w:rsidRDefault="00DD167F" w:rsidP="00E2532E">
      <w:pPr>
        <w:pStyle w:val="ListParagraph"/>
        <w:numPr>
          <w:ilvl w:val="0"/>
          <w:numId w:val="12"/>
        </w:numPr>
        <w:jc w:val="both"/>
        <w:rPr>
          <w:szCs w:val="24"/>
        </w:rPr>
      </w:pPr>
      <w:r w:rsidRPr="009C06ED">
        <w:rPr>
          <w:szCs w:val="24"/>
        </w:rPr>
        <w:t>Neatkarība</w:t>
      </w:r>
    </w:p>
    <w:p w14:paraId="48DB6E77" w14:textId="1FA7FD61" w:rsidR="00DD167F" w:rsidRPr="009C06ED" w:rsidRDefault="00DD167F" w:rsidP="00E2532E">
      <w:pPr>
        <w:pStyle w:val="ListParagraph"/>
        <w:numPr>
          <w:ilvl w:val="0"/>
          <w:numId w:val="12"/>
        </w:numPr>
        <w:jc w:val="both"/>
        <w:rPr>
          <w:szCs w:val="24"/>
        </w:rPr>
      </w:pPr>
      <w:r w:rsidRPr="009C06ED">
        <w:rPr>
          <w:szCs w:val="24"/>
        </w:rPr>
        <w:t>Taisnīgums</w:t>
      </w:r>
    </w:p>
    <w:p w14:paraId="0AB046D6" w14:textId="23748E63" w:rsidR="00DD167F" w:rsidRPr="009C06ED" w:rsidRDefault="00DD167F" w:rsidP="00E2532E">
      <w:pPr>
        <w:pStyle w:val="ListParagraph"/>
        <w:numPr>
          <w:ilvl w:val="0"/>
          <w:numId w:val="12"/>
        </w:numPr>
        <w:jc w:val="both"/>
        <w:rPr>
          <w:szCs w:val="24"/>
        </w:rPr>
      </w:pPr>
      <w:r w:rsidRPr="009C06ED">
        <w:rPr>
          <w:szCs w:val="24"/>
        </w:rPr>
        <w:t>Vienlīdzība</w:t>
      </w:r>
    </w:p>
    <w:p w14:paraId="029A5493" w14:textId="56793FBA" w:rsidR="00123C0A" w:rsidRDefault="00DD167F" w:rsidP="00E2532E">
      <w:pPr>
        <w:pStyle w:val="ListParagraph"/>
        <w:numPr>
          <w:ilvl w:val="0"/>
          <w:numId w:val="12"/>
        </w:numPr>
        <w:jc w:val="both"/>
        <w:rPr>
          <w:szCs w:val="24"/>
        </w:rPr>
      </w:pPr>
      <w:r w:rsidRPr="009C06ED">
        <w:rPr>
          <w:szCs w:val="24"/>
        </w:rPr>
        <w:t>Sadarbība</w:t>
      </w:r>
    </w:p>
    <w:p w14:paraId="048EA2C8" w14:textId="6F078ED2" w:rsidR="00073DFD" w:rsidRDefault="00073DFD" w:rsidP="00073DFD">
      <w:pPr>
        <w:pStyle w:val="ListParagraph"/>
        <w:jc w:val="both"/>
        <w:rPr>
          <w:szCs w:val="24"/>
        </w:rPr>
      </w:pPr>
    </w:p>
    <w:p w14:paraId="0FFF0906" w14:textId="30DF0EDE" w:rsidR="00073DFD" w:rsidRPr="009C06ED" w:rsidRDefault="00073DFD" w:rsidP="00073DFD">
      <w:pPr>
        <w:pStyle w:val="Heading1"/>
        <w:jc w:val="center"/>
      </w:pPr>
      <w:bookmarkStart w:id="2" w:name="_Toc93307806"/>
      <w:r>
        <w:t xml:space="preserve">Prokuratūras darbības prioritātes, mērķi, rezultāti un </w:t>
      </w:r>
      <w:r w:rsidR="00F96F01">
        <w:t xml:space="preserve">to </w:t>
      </w:r>
      <w:r>
        <w:t>snieguma rādītāji</w:t>
      </w:r>
      <w:bookmarkEnd w:id="2"/>
    </w:p>
    <w:p w14:paraId="3A1633BC" w14:textId="77777777" w:rsidR="00663FD4" w:rsidRPr="00DA3E17" w:rsidRDefault="00663FD4" w:rsidP="00E2532E">
      <w:pPr>
        <w:pStyle w:val="Heading1"/>
        <w:numPr>
          <w:ilvl w:val="0"/>
          <w:numId w:val="4"/>
        </w:numPr>
        <w:jc w:val="center"/>
      </w:pPr>
      <w:bookmarkStart w:id="3" w:name="_Toc93307807"/>
      <w:r w:rsidRPr="00DA3E17">
        <w:t>Kvalitātes nodrošināšana kriminālprocesa īstenošanā</w:t>
      </w:r>
      <w:bookmarkEnd w:id="3"/>
    </w:p>
    <w:p w14:paraId="00CB948F" w14:textId="1756F56C" w:rsidR="00663FD4" w:rsidRDefault="00663FD4" w:rsidP="00663FD4">
      <w:pPr>
        <w:ind w:firstLine="720"/>
        <w:jc w:val="both"/>
      </w:pPr>
      <w:r>
        <w:t>Prokuratūras funkcijas noteiktas Prokuratūras likuma 2.</w:t>
      </w:r>
      <w:r w:rsidR="009553ED">
        <w:t> </w:t>
      </w:r>
      <w:r>
        <w:t xml:space="preserve">pantā. Praksē prokuratūras darbība lielākoties izpaužas izmeklēšanas uzraudzībā, kriminālvajāšanā un valsts apsūdzības uzturēšanā tiesā. Tādēļ viens no pamatkritērijiem, vērtējot prokuratūras darbības efektivitāti, ir prokuratūras darbs un tā kvalitāte kriminālprocesa īstenošanā. Minētais ir par pamatu tam, lai </w:t>
      </w:r>
      <w:r w:rsidR="001B1E27">
        <w:t>P</w:t>
      </w:r>
      <w:r>
        <w:t xml:space="preserve">rokuratūras </w:t>
      </w:r>
      <w:r w:rsidR="008B68D2">
        <w:t xml:space="preserve">darbības </w:t>
      </w:r>
      <w:r>
        <w:t>stratēģijas viena no centrālajām prioritātēm būtu kvalitātes nodrošināšana kriminālprocesa īstenošanā. Lai šo mērķi sasniegtu, uzmanība pievēršama vairākiem aspektiem, kas tiešā veidā ietekmē darbu kriminālprocesā.</w:t>
      </w:r>
    </w:p>
    <w:p w14:paraId="1D0EDC96" w14:textId="3B7F1644" w:rsidR="00663FD4" w:rsidRPr="00B11669" w:rsidRDefault="00BD0512" w:rsidP="00E2532E">
      <w:pPr>
        <w:pStyle w:val="Heading2"/>
        <w:numPr>
          <w:ilvl w:val="1"/>
          <w:numId w:val="3"/>
        </w:numPr>
      </w:pPr>
      <w:r>
        <w:t xml:space="preserve"> </w:t>
      </w:r>
      <w:r w:rsidR="00663FD4" w:rsidRPr="00B11669">
        <w:t>Krimināltiesisko attiecību taisnīga noregulējuma panākšana prokuratūrā</w:t>
      </w:r>
    </w:p>
    <w:p w14:paraId="5E312788" w14:textId="493666DE" w:rsidR="00663FD4" w:rsidRDefault="00663FD4" w:rsidP="00663FD4">
      <w:pPr>
        <w:jc w:val="both"/>
      </w:pPr>
      <w:r>
        <w:tab/>
        <w:t xml:space="preserve">Kvalitātes </w:t>
      </w:r>
      <w:r w:rsidR="00D87696">
        <w:t xml:space="preserve">nodrošināšana </w:t>
      </w:r>
      <w:r>
        <w:t>kriminālprocesā nav un nevar būt atkarīga vienīgi no prokuratūras profesionālā ieguldījuma. Veiksmīga kriminālprocesa virzība nozīmē arī kvalitatīvu sadarbību ar visām iesaistītajām institūcijām un to amatpersonām jebkurā no kriminālprocesa stadijām. Tādēļ ir būtiski, ka kvalitātes prasība tiek nodrošināta katrā no iesaistītajām institūcijām un to amatpersonu darbā. Tajā pašā laikā ir būtiski, lai iestāžu rīcībā esošie personāla un finanšu resursi tiktu izmantoti racionāli. Citiem vārdiem, būtu nepieciešams, ka kriminālprocesam pilnvarotās amatpersonas krimināltiesisko attiecību taisnīgai noregulēšanai paredzētos resursus lieto saprātīgi un arī ekonomiski pamatoti. Nevar uzskatīt par pašmērķi kriminālprocesā iesaistīt visas kriminālprocesam pilnvarotās institūcijas – gan izmeklēšanas iestādes un prokuratūru, gan tiesu instances</w:t>
      </w:r>
      <w:r w:rsidR="000B7F2B">
        <w:t xml:space="preserve"> –</w:t>
      </w:r>
      <w:r>
        <w:t>, ja krimināltiesiskās attiecības taisnīgi iespējams noregulēt jau,</w:t>
      </w:r>
      <w:r w:rsidR="009944C3">
        <w:t xml:space="preserve"> </w:t>
      </w:r>
      <w:r>
        <w:t xml:space="preserve">piemēram, prokuratūrā vai pat izmeklēšanas iestādē. Šādi tiktu mazināta arī tiesas noslodze, ļaujot vairāk veltīt laiku, piemēram, </w:t>
      </w:r>
      <w:r w:rsidR="00AA5C56">
        <w:t>sarežģītu lietu iztiesāšanai</w:t>
      </w:r>
      <w:r>
        <w:t xml:space="preserve"> ar pierādījumu pārbaudi, tādējādi mazinot </w:t>
      </w:r>
      <w:r w:rsidR="00215021">
        <w:t xml:space="preserve">to </w:t>
      </w:r>
      <w:r>
        <w:t>izskatīšanas termiņus</w:t>
      </w:r>
      <w:r w:rsidR="00215021">
        <w:t>.</w:t>
      </w:r>
      <w:r>
        <w:t xml:space="preserve"> </w:t>
      </w:r>
    </w:p>
    <w:p w14:paraId="1EC664DD" w14:textId="53F23E01" w:rsidR="00663FD4" w:rsidRDefault="00663FD4" w:rsidP="00663FD4">
      <w:pPr>
        <w:ind w:firstLine="720"/>
        <w:jc w:val="both"/>
      </w:pPr>
      <w:r>
        <w:t xml:space="preserve">Lai vērtētu un sasniegtu minēto mērķi, izceļams </w:t>
      </w:r>
      <w:r w:rsidR="00DD5D37">
        <w:t xml:space="preserve">šāds </w:t>
      </w:r>
      <w:r>
        <w:t>sasniedzamais rezultāts un tā rādītājs:</w:t>
      </w:r>
    </w:p>
    <w:p w14:paraId="0F419232" w14:textId="77777777" w:rsidR="00BF7C36" w:rsidRDefault="00BF7C36" w:rsidP="00663FD4">
      <w:pPr>
        <w:ind w:firstLine="720"/>
        <w:jc w:val="both"/>
      </w:pPr>
    </w:p>
    <w:tbl>
      <w:tblPr>
        <w:tblStyle w:val="TableGrid"/>
        <w:tblW w:w="0" w:type="auto"/>
        <w:tblLook w:val="04A0" w:firstRow="1" w:lastRow="0" w:firstColumn="1" w:lastColumn="0" w:noHBand="0" w:noVBand="1"/>
      </w:tblPr>
      <w:tblGrid>
        <w:gridCol w:w="4672"/>
        <w:gridCol w:w="4672"/>
      </w:tblGrid>
      <w:tr w:rsidR="00663FD4" w14:paraId="63FADC06" w14:textId="77777777" w:rsidTr="001F1A4F">
        <w:tc>
          <w:tcPr>
            <w:tcW w:w="4672" w:type="dxa"/>
          </w:tcPr>
          <w:p w14:paraId="3C1822FD" w14:textId="77777777" w:rsidR="00663FD4" w:rsidRDefault="00663FD4" w:rsidP="001F1A4F">
            <w:pPr>
              <w:pStyle w:val="ListParagraph"/>
              <w:ind w:left="308"/>
              <w:jc w:val="center"/>
            </w:pPr>
            <w:r>
              <w:lastRenderedPageBreak/>
              <w:t>Sasniedzamais rezultāts</w:t>
            </w:r>
          </w:p>
        </w:tc>
        <w:tc>
          <w:tcPr>
            <w:tcW w:w="4672" w:type="dxa"/>
          </w:tcPr>
          <w:p w14:paraId="0503204D" w14:textId="77777777" w:rsidR="00663FD4" w:rsidRDefault="00663FD4" w:rsidP="001F1A4F">
            <w:pPr>
              <w:jc w:val="center"/>
            </w:pPr>
            <w:r>
              <w:t>Rādītājs</w:t>
            </w:r>
          </w:p>
        </w:tc>
      </w:tr>
      <w:tr w:rsidR="00663FD4" w14:paraId="723472FE" w14:textId="77777777" w:rsidTr="001F1A4F">
        <w:tc>
          <w:tcPr>
            <w:tcW w:w="4672" w:type="dxa"/>
          </w:tcPr>
          <w:p w14:paraId="29D7B8E8" w14:textId="1437E2C2" w:rsidR="00663FD4" w:rsidRDefault="009C0C23" w:rsidP="00E2532E">
            <w:pPr>
              <w:pStyle w:val="ListParagraph"/>
              <w:numPr>
                <w:ilvl w:val="0"/>
                <w:numId w:val="1"/>
              </w:numPr>
              <w:ind w:left="308"/>
            </w:pPr>
            <w:r>
              <w:t>k</w:t>
            </w:r>
            <w:r w:rsidR="00663FD4">
              <w:t>riminālprocesu pabeigšana prokuratūrā, kad iespējams</w:t>
            </w:r>
          </w:p>
        </w:tc>
        <w:tc>
          <w:tcPr>
            <w:tcW w:w="4672" w:type="dxa"/>
          </w:tcPr>
          <w:p w14:paraId="53DD773E" w14:textId="77777777" w:rsidR="00663FD4" w:rsidRDefault="00663FD4" w:rsidP="00520DC1">
            <w:r>
              <w:t>Procentuāls pieaugums katru gadu attiecībā pret kopējo rādītāju lietās, kas saņemtas kriminālvajāšanas uzsākšanai</w:t>
            </w:r>
          </w:p>
        </w:tc>
      </w:tr>
    </w:tbl>
    <w:p w14:paraId="612C6292" w14:textId="77777777" w:rsidR="00663FD4" w:rsidRDefault="00663FD4" w:rsidP="00663FD4">
      <w:pPr>
        <w:ind w:firstLine="720"/>
        <w:jc w:val="both"/>
      </w:pPr>
    </w:p>
    <w:p w14:paraId="7ECE753E" w14:textId="2F69EDA0" w:rsidR="00663FD4" w:rsidRDefault="00663FD4" w:rsidP="00663FD4">
      <w:pPr>
        <w:jc w:val="both"/>
      </w:pPr>
      <w:r>
        <w:tab/>
        <w:t>Ievērojot to, ka 2021.</w:t>
      </w:r>
      <w:r w:rsidR="006D264D">
        <w:t> </w:t>
      </w:r>
      <w:r>
        <w:t xml:space="preserve">gada laikā veiktas būtiskas izmaiņas gan </w:t>
      </w:r>
      <w:r w:rsidR="00C56821">
        <w:t>p</w:t>
      </w:r>
      <w:r>
        <w:t>rokuratūras struktūrā, gan arī kriminālprocesam pilnvaroto prokuroru sistēmā, tad rezultātu konkrētā mērķa sasniegšanā pirmo reizi vērtēt objektīvi būs iespējams 2023.</w:t>
      </w:r>
      <w:r w:rsidR="006D264D">
        <w:t> </w:t>
      </w:r>
      <w:r>
        <w:t>gadā par 2022.</w:t>
      </w:r>
      <w:r w:rsidR="006D264D">
        <w:t> </w:t>
      </w:r>
      <w:r>
        <w:t>gadu.</w:t>
      </w:r>
    </w:p>
    <w:p w14:paraId="0A30FF74" w14:textId="7D2B4A56" w:rsidR="00663FD4" w:rsidRPr="00B11669" w:rsidRDefault="00663FD4" w:rsidP="00E2532E">
      <w:pPr>
        <w:pStyle w:val="Heading2"/>
        <w:numPr>
          <w:ilvl w:val="1"/>
          <w:numId w:val="3"/>
        </w:numPr>
        <w:ind w:left="788" w:hanging="431"/>
        <w:jc w:val="center"/>
      </w:pPr>
      <w:r w:rsidRPr="00B11669">
        <w:t>Izmeklēšanas uzraudzības kvalitātes uzlabošana pirmstiesas kriminālprocesā</w:t>
      </w:r>
    </w:p>
    <w:p w14:paraId="14C4C356" w14:textId="47210356" w:rsidR="00663FD4" w:rsidRDefault="00663FD4" w:rsidP="00663FD4">
      <w:pPr>
        <w:jc w:val="both"/>
      </w:pPr>
      <w:r>
        <w:tab/>
        <w:t xml:space="preserve">Kā tika norādīts iepriekš, viena no prokuratūras pamatfunkcijām ir </w:t>
      </w:r>
      <w:r w:rsidR="008828BC">
        <w:t xml:space="preserve">izmeklēšanas </w:t>
      </w:r>
      <w:r>
        <w:t xml:space="preserve">uzraudzība. Tādēļ, runājot par kopējo kvalitātes nodrošināšanas nepieciešamību kriminālprocesa īstenošanā, būtiska loma </w:t>
      </w:r>
      <w:r w:rsidR="00C56821">
        <w:t>s</w:t>
      </w:r>
      <w:r>
        <w:t xml:space="preserve">tratēģijā nosakāma arī izmeklēšanas uzraudzībai. </w:t>
      </w:r>
    </w:p>
    <w:p w14:paraId="5B866493" w14:textId="33514C43" w:rsidR="00663FD4" w:rsidRDefault="00663FD4" w:rsidP="00663FD4">
      <w:pPr>
        <w:jc w:val="both"/>
      </w:pPr>
      <w:r>
        <w:tab/>
        <w:t xml:space="preserve">Viens no svarīgākajiem sasniedzamajiem rādītājiem </w:t>
      </w:r>
      <w:r w:rsidR="009B0A1F">
        <w:t xml:space="preserve">izmeklēšanas </w:t>
      </w:r>
      <w:r>
        <w:t>uzraudzības jomā ir uzraugošā prokurora iesaiste tādu kriminālprocesu izmeklēšanas kvalitātes nodrošināšanā, kas k</w:t>
      </w:r>
      <w:r w:rsidR="00E22A26">
        <w:t>l</w:t>
      </w:r>
      <w:r>
        <w:t>a</w:t>
      </w:r>
      <w:r w:rsidR="00E22A26">
        <w:t>s</w:t>
      </w:r>
      <w:r>
        <w:t>ificējami kā smagi un sevišķi smagi, bet vienkāršoto kriminālprocesu izmeklēšanai būtu jānotiek standartizētā veidā, lai koncentrētu personālresursus sarežģītu kriminālprocesu izmeklēšanai. Lai sasniegtu šo mērķi, 2021.</w:t>
      </w:r>
      <w:r w:rsidR="00E22A26">
        <w:t> </w:t>
      </w:r>
      <w:r>
        <w:t>gadā prokuratūrā jau ir izstrādātas vadlīnijas atsevišķu kriminālprocesu pabeigšanai vienkāršotā veidā. Tādēļ turpmāk uzmanība pievēršama šo vadlīniju veiksmīgai piemērošanai praksē.</w:t>
      </w:r>
    </w:p>
    <w:p w14:paraId="4DCD4D4B" w14:textId="0C2CB458" w:rsidR="00663FD4" w:rsidRDefault="00663FD4" w:rsidP="00663FD4">
      <w:pPr>
        <w:jc w:val="both"/>
      </w:pPr>
      <w:r>
        <w:tab/>
        <w:t>Jo vairāk tiks standartizēta (atvieglota) atsevišķu (vienkāršu) kriminālprocesu izmeklēšan</w:t>
      </w:r>
      <w:r w:rsidR="008E0FBE">
        <w:t xml:space="preserve">a un </w:t>
      </w:r>
      <w:r w:rsidR="009B0A1F">
        <w:t xml:space="preserve">to </w:t>
      </w:r>
      <w:r w:rsidR="008E0FBE">
        <w:t>pabeigšana</w:t>
      </w:r>
      <w:r>
        <w:t>, jo vairāk laika un resursu varēs veltīt sarežģītāku kriminālprocesu izmeklēšanai. Tāpat atzīmējama nepieciešamība neveltīt neadekvāti lielu resursu tādu kriminālprocesu izmeklēšanai, kuros nav saskatāma kriminālvajāšanas perspektīva.</w:t>
      </w:r>
      <w:r w:rsidRPr="007F4E2C">
        <w:t xml:space="preserve"> </w:t>
      </w:r>
      <w:r>
        <w:t>Šāda darbība novērstu nelietderīgu un neekonomisku izmeklēšanas iestāžu un prokuratūras resursu izmantošanu.</w:t>
      </w:r>
    </w:p>
    <w:p w14:paraId="21CEE775" w14:textId="4FC6D653" w:rsidR="00663FD4" w:rsidRPr="00AA55BB" w:rsidRDefault="00663FD4" w:rsidP="00E2532E">
      <w:pPr>
        <w:pStyle w:val="Heading2"/>
        <w:numPr>
          <w:ilvl w:val="1"/>
          <w:numId w:val="3"/>
        </w:numPr>
        <w:ind w:left="788" w:hanging="431"/>
        <w:jc w:val="center"/>
      </w:pPr>
      <w:r w:rsidRPr="00AA55BB">
        <w:t>Savlaicīga kriminālprocesu pabeigšana</w:t>
      </w:r>
    </w:p>
    <w:p w14:paraId="199246E7" w14:textId="3137BFFD" w:rsidR="00663FD4" w:rsidRDefault="00663FD4" w:rsidP="00663FD4">
      <w:pPr>
        <w:ind w:firstLine="720"/>
        <w:jc w:val="both"/>
      </w:pPr>
      <w:r>
        <w:t>Efektīva izmeklēšanas uzraudzība nodrošina arī savlaicīgu kriminālprocesa pabeigšanu, kas ir viens no K</w:t>
      </w:r>
      <w:r w:rsidR="00D30541">
        <w:t>riminālprocesa</w:t>
      </w:r>
      <w:r>
        <w:t xml:space="preserve"> </w:t>
      </w:r>
      <w:r w:rsidR="00D30541">
        <w:t xml:space="preserve">likumā </w:t>
      </w:r>
      <w:r>
        <w:t xml:space="preserve">definētajiem kriminālprocesa pamatprincipiem. </w:t>
      </w:r>
    </w:p>
    <w:p w14:paraId="1BB6C5C4" w14:textId="77777777" w:rsidR="00663FD4" w:rsidRDefault="00663FD4" w:rsidP="00663FD4">
      <w:pPr>
        <w:ind w:firstLine="720"/>
        <w:jc w:val="both"/>
      </w:pPr>
      <w:r>
        <w:t xml:space="preserve">Praksē visai regulāri izmeklēšanas kriminālprocesos ir ar pārrobežu raksturu. Tādēļ īpaši svarīga kļūst starptautiskās sadarbības efektivitāte, jo īpaši tās savlaicīgums. Lai sasniegtu šo mērķi, būtisku lomu spēlē Eirojusts un tā rīcībā esošie </w:t>
      </w:r>
      <w:r>
        <w:rPr>
          <w:rFonts w:cstheme="minorHAnsi"/>
          <w:szCs w:val="24"/>
        </w:rPr>
        <w:t>i</w:t>
      </w:r>
      <w:r w:rsidRPr="00564F54">
        <w:rPr>
          <w:rFonts w:cstheme="minorHAnsi"/>
          <w:szCs w:val="24"/>
        </w:rPr>
        <w:t xml:space="preserve">zmeklēšanas koordinēšanas </w:t>
      </w:r>
      <w:r>
        <w:rPr>
          <w:rFonts w:cstheme="minorHAnsi"/>
          <w:szCs w:val="24"/>
        </w:rPr>
        <w:t>instrumenti krimināltiesiskajā sadarbībā ar ārvalstu</w:t>
      </w:r>
      <w:r w:rsidRPr="00564F54">
        <w:rPr>
          <w:rFonts w:cstheme="minorHAnsi"/>
          <w:szCs w:val="24"/>
        </w:rPr>
        <w:t xml:space="preserve"> tiesībaizsardzības iestādēm</w:t>
      </w:r>
      <w:r>
        <w:rPr>
          <w:rFonts w:cstheme="minorHAnsi"/>
          <w:szCs w:val="24"/>
        </w:rPr>
        <w:t>.</w:t>
      </w:r>
    </w:p>
    <w:p w14:paraId="4DCDAC5F" w14:textId="42CD0FBF" w:rsidR="00663FD4" w:rsidRDefault="00663FD4" w:rsidP="00663FD4">
      <w:pPr>
        <w:ind w:firstLine="720"/>
        <w:jc w:val="both"/>
      </w:pPr>
      <w:r>
        <w:t xml:space="preserve">Lai vērtētu un sasniegtu minēto mērķi izmeklēšanas uzraudzības kvalitātes uzlabošanā, nodrošinot arī savlaicīgu kriminālprocesa pabeigšanu, izceļami </w:t>
      </w:r>
      <w:r w:rsidR="00D30541">
        <w:t xml:space="preserve">šādi </w:t>
      </w:r>
      <w:r>
        <w:t>sasniedzamie rezultāti un to rādītāji:</w:t>
      </w:r>
    </w:p>
    <w:tbl>
      <w:tblPr>
        <w:tblStyle w:val="TableGrid"/>
        <w:tblW w:w="0" w:type="auto"/>
        <w:tblLook w:val="04A0" w:firstRow="1" w:lastRow="0" w:firstColumn="1" w:lastColumn="0" w:noHBand="0" w:noVBand="1"/>
      </w:tblPr>
      <w:tblGrid>
        <w:gridCol w:w="4672"/>
        <w:gridCol w:w="4672"/>
      </w:tblGrid>
      <w:tr w:rsidR="00663FD4" w14:paraId="120FB586" w14:textId="77777777" w:rsidTr="001F1A4F">
        <w:tc>
          <w:tcPr>
            <w:tcW w:w="4672" w:type="dxa"/>
          </w:tcPr>
          <w:p w14:paraId="665A8CE1" w14:textId="77777777" w:rsidR="00663FD4" w:rsidRDefault="00663FD4" w:rsidP="001F1A4F">
            <w:pPr>
              <w:pStyle w:val="ListParagraph"/>
              <w:ind w:left="308"/>
              <w:jc w:val="center"/>
            </w:pPr>
            <w:r>
              <w:t>Sasniedzamais rezultāts</w:t>
            </w:r>
          </w:p>
        </w:tc>
        <w:tc>
          <w:tcPr>
            <w:tcW w:w="4672" w:type="dxa"/>
          </w:tcPr>
          <w:p w14:paraId="3ADB81CF" w14:textId="77777777" w:rsidR="00663FD4" w:rsidRDefault="00663FD4" w:rsidP="001F1A4F">
            <w:pPr>
              <w:jc w:val="center"/>
            </w:pPr>
            <w:r>
              <w:t>Rādītājs</w:t>
            </w:r>
          </w:p>
        </w:tc>
      </w:tr>
      <w:tr w:rsidR="00663FD4" w14:paraId="50B2764E" w14:textId="77777777" w:rsidTr="001F1A4F">
        <w:tc>
          <w:tcPr>
            <w:tcW w:w="4672" w:type="dxa"/>
          </w:tcPr>
          <w:p w14:paraId="7FB3888D" w14:textId="473D5CC5" w:rsidR="00663FD4" w:rsidRDefault="006B09D2" w:rsidP="00E2532E">
            <w:pPr>
              <w:pStyle w:val="ListParagraph"/>
              <w:numPr>
                <w:ilvl w:val="0"/>
                <w:numId w:val="1"/>
              </w:numPr>
              <w:ind w:left="308"/>
            </w:pPr>
            <w:r>
              <w:t>k</w:t>
            </w:r>
            <w:r w:rsidR="00663FD4">
              <w:t xml:space="preserve">rimināltiesisko attiecību taisnīgs noregulējums, </w:t>
            </w:r>
            <w:r w:rsidR="00B9566E">
              <w:t xml:space="preserve">ievērojot </w:t>
            </w:r>
            <w:r w:rsidR="00663FD4">
              <w:t>vadlīnijas vienkāršoto kriminālproces</w:t>
            </w:r>
            <w:r w:rsidR="00456D7C">
              <w:t>a</w:t>
            </w:r>
            <w:r w:rsidR="00663FD4">
              <w:t xml:space="preserve"> pabeigšanas veidu piemērošanai</w:t>
            </w:r>
          </w:p>
        </w:tc>
        <w:tc>
          <w:tcPr>
            <w:tcW w:w="4672" w:type="dxa"/>
          </w:tcPr>
          <w:p w14:paraId="258A963D" w14:textId="686A4CDD" w:rsidR="00663FD4" w:rsidRDefault="00C90319" w:rsidP="00520DC1">
            <w:r>
              <w:t>Kriminālprocesu</w:t>
            </w:r>
            <w:r w:rsidR="004C5CC7">
              <w:t>, k</w:t>
            </w:r>
            <w:r>
              <w:t>as</w:t>
            </w:r>
            <w:r w:rsidR="004C5CC7">
              <w:t xml:space="preserve"> pabeigt</w:t>
            </w:r>
            <w:r>
              <w:t>i</w:t>
            </w:r>
            <w:r w:rsidR="004C5CC7">
              <w:t>, ievērojot vadlīnijas, s</w:t>
            </w:r>
            <w:r w:rsidR="00663FD4">
              <w:t xml:space="preserve">kaita pieaugums ik gadu </w:t>
            </w:r>
          </w:p>
        </w:tc>
      </w:tr>
      <w:tr w:rsidR="00663FD4" w14:paraId="13E1D831" w14:textId="77777777" w:rsidTr="001F1A4F">
        <w:tc>
          <w:tcPr>
            <w:tcW w:w="4672" w:type="dxa"/>
          </w:tcPr>
          <w:p w14:paraId="69716780" w14:textId="1D86AADC" w:rsidR="00663FD4" w:rsidRDefault="00663FD4" w:rsidP="00E2532E">
            <w:pPr>
              <w:pStyle w:val="ListParagraph"/>
              <w:numPr>
                <w:ilvl w:val="0"/>
                <w:numId w:val="1"/>
              </w:numPr>
              <w:ind w:left="308"/>
            </w:pPr>
            <w:r>
              <w:t>par smagiem un sevišķi smagiem noziegumiem</w:t>
            </w:r>
            <w:r w:rsidR="009F75BB">
              <w:t xml:space="preserve"> </w:t>
            </w:r>
            <w:r w:rsidR="00634B8F">
              <w:t xml:space="preserve">pabeigto kriminālprocesu </w:t>
            </w:r>
            <w:r w:rsidR="009F75BB">
              <w:t>skaita pieaugums</w:t>
            </w:r>
          </w:p>
        </w:tc>
        <w:tc>
          <w:tcPr>
            <w:tcW w:w="4672" w:type="dxa"/>
          </w:tcPr>
          <w:p w14:paraId="3E9C792F" w14:textId="7B63830B" w:rsidR="00663FD4" w:rsidRDefault="00663FD4" w:rsidP="00520DC1">
            <w:r>
              <w:t>Procentuāls pieaugums ik gadu</w:t>
            </w:r>
            <w:r w:rsidR="001437F8">
              <w:t xml:space="preserve"> attiecībā pret kopējo pabeigto </w:t>
            </w:r>
            <w:r w:rsidR="00D01F77">
              <w:t>k</w:t>
            </w:r>
            <w:r w:rsidR="001437F8">
              <w:t xml:space="preserve">riminālprocesu </w:t>
            </w:r>
            <w:r w:rsidR="00D01F77">
              <w:t>skaitu</w:t>
            </w:r>
          </w:p>
        </w:tc>
      </w:tr>
      <w:tr w:rsidR="00663FD4" w14:paraId="2BED764F" w14:textId="77777777" w:rsidTr="001F1A4F">
        <w:tc>
          <w:tcPr>
            <w:tcW w:w="4672" w:type="dxa"/>
          </w:tcPr>
          <w:p w14:paraId="5A2F9AA7" w14:textId="73D6BB6F" w:rsidR="00663FD4" w:rsidRDefault="00663FD4" w:rsidP="00E2532E">
            <w:pPr>
              <w:pStyle w:val="ListParagraph"/>
              <w:numPr>
                <w:ilvl w:val="0"/>
                <w:numId w:val="1"/>
              </w:numPr>
              <w:ind w:left="308"/>
            </w:pPr>
            <w:r>
              <w:t>e</w:t>
            </w:r>
            <w:r w:rsidRPr="00C92B68">
              <w:t xml:space="preserve">fektīva prokuroram uzraudzības īstenošanai Kriminālprocesa likumā </w:t>
            </w:r>
            <w:r w:rsidRPr="00C92B68">
              <w:lastRenderedPageBreak/>
              <w:t xml:space="preserve">paredzēto pilnvaru izmantošana, lai uzraudzībā esošie kriminālprocesi bez kriminālvajāšanas perspektīvas tiktu savlaicīgi apturēti vai </w:t>
            </w:r>
            <w:r w:rsidR="00710923">
              <w:t>iz</w:t>
            </w:r>
            <w:r w:rsidRPr="00C92B68">
              <w:t>beigti</w:t>
            </w:r>
          </w:p>
        </w:tc>
        <w:tc>
          <w:tcPr>
            <w:tcW w:w="4672" w:type="dxa"/>
          </w:tcPr>
          <w:p w14:paraId="6F4CE41D" w14:textId="791D31C9" w:rsidR="00663FD4" w:rsidRDefault="00663FD4" w:rsidP="00520DC1">
            <w:r>
              <w:lastRenderedPageBreak/>
              <w:t>Laika posms starp kriminālprocesa uzsākšanu un tā apturēšanu vai izbeigšanu samazinās</w:t>
            </w:r>
          </w:p>
          <w:p w14:paraId="73D81881" w14:textId="77777777" w:rsidR="00663FD4" w:rsidRDefault="00663FD4" w:rsidP="00520DC1"/>
          <w:p w14:paraId="44310353" w14:textId="77777777" w:rsidR="00663FD4" w:rsidRDefault="00663FD4" w:rsidP="00520DC1"/>
          <w:p w14:paraId="275967BD" w14:textId="77777777" w:rsidR="00663FD4" w:rsidRPr="002F3BEB" w:rsidRDefault="00663FD4" w:rsidP="00520DC1"/>
        </w:tc>
      </w:tr>
      <w:tr w:rsidR="00663FD4" w14:paraId="4CECCDCF" w14:textId="77777777" w:rsidTr="001F1A4F">
        <w:tc>
          <w:tcPr>
            <w:tcW w:w="4672" w:type="dxa"/>
          </w:tcPr>
          <w:p w14:paraId="4FE07476" w14:textId="77777777" w:rsidR="00663FD4" w:rsidRDefault="00663FD4" w:rsidP="00E2532E">
            <w:pPr>
              <w:pStyle w:val="ListParagraph"/>
              <w:numPr>
                <w:ilvl w:val="0"/>
                <w:numId w:val="1"/>
              </w:numPr>
              <w:ind w:left="308"/>
            </w:pPr>
            <w:r>
              <w:rPr>
                <w:rFonts w:cstheme="minorHAnsi"/>
                <w:szCs w:val="24"/>
              </w:rPr>
              <w:lastRenderedPageBreak/>
              <w:t>Eirojusta i</w:t>
            </w:r>
            <w:r w:rsidRPr="00564F54">
              <w:rPr>
                <w:rFonts w:cstheme="minorHAnsi"/>
                <w:szCs w:val="24"/>
              </w:rPr>
              <w:t xml:space="preserve">zmeklēšanas koordinēšanas </w:t>
            </w:r>
            <w:r>
              <w:rPr>
                <w:rFonts w:cstheme="minorHAnsi"/>
                <w:szCs w:val="24"/>
              </w:rPr>
              <w:t>instrumentu biežāka izmantošana krimināltiesiskajā sadarbībā ar ārvalstu</w:t>
            </w:r>
            <w:r w:rsidRPr="00564F54">
              <w:rPr>
                <w:rFonts w:cstheme="minorHAnsi"/>
                <w:szCs w:val="24"/>
              </w:rPr>
              <w:t xml:space="preserve"> tiesībaizsardzības iestādēm</w:t>
            </w:r>
          </w:p>
        </w:tc>
        <w:tc>
          <w:tcPr>
            <w:tcW w:w="4672" w:type="dxa"/>
          </w:tcPr>
          <w:p w14:paraId="799E6745" w14:textId="75CE1C79" w:rsidR="00663FD4" w:rsidRPr="006C2392" w:rsidRDefault="00663FD4" w:rsidP="00520DC1">
            <w:r>
              <w:rPr>
                <w:rFonts w:cstheme="minorHAnsi"/>
                <w:szCs w:val="24"/>
              </w:rPr>
              <w:t xml:space="preserve">Procentuāls </w:t>
            </w:r>
            <w:r w:rsidRPr="00564F54">
              <w:rPr>
                <w:rFonts w:cstheme="minorHAnsi"/>
                <w:szCs w:val="24"/>
              </w:rPr>
              <w:t xml:space="preserve">pieaugums ik gadu prokuroru gan kā procesa virzītāju, gan </w:t>
            </w:r>
            <w:r w:rsidR="00D96C00">
              <w:rPr>
                <w:rFonts w:cstheme="minorHAnsi"/>
                <w:szCs w:val="24"/>
              </w:rPr>
              <w:t xml:space="preserve">kā </w:t>
            </w:r>
            <w:r w:rsidRPr="00564F54">
              <w:rPr>
                <w:rFonts w:cstheme="minorHAnsi"/>
                <w:szCs w:val="24"/>
              </w:rPr>
              <w:t>uzraugošo prokuroru vēršanās Eirojustā izmeklēšanas koordinēšanai un apvienoto izmeklēšanas grupu izveidei</w:t>
            </w:r>
          </w:p>
        </w:tc>
      </w:tr>
      <w:tr w:rsidR="00663FD4" w14:paraId="13A09811" w14:textId="77777777" w:rsidTr="001F1A4F">
        <w:tc>
          <w:tcPr>
            <w:tcW w:w="4672" w:type="dxa"/>
          </w:tcPr>
          <w:p w14:paraId="33A04EE6" w14:textId="77777777" w:rsidR="00663FD4" w:rsidRDefault="00663FD4" w:rsidP="00E2532E">
            <w:pPr>
              <w:pStyle w:val="ListParagraph"/>
              <w:numPr>
                <w:ilvl w:val="0"/>
                <w:numId w:val="1"/>
              </w:numPr>
              <w:ind w:left="308"/>
              <w:rPr>
                <w:rFonts w:cstheme="minorHAnsi"/>
                <w:szCs w:val="24"/>
              </w:rPr>
            </w:pPr>
            <w:r>
              <w:rPr>
                <w:rFonts w:cstheme="minorHAnsi"/>
                <w:szCs w:val="24"/>
              </w:rPr>
              <w:t>s</w:t>
            </w:r>
            <w:r w:rsidRPr="00583B51">
              <w:rPr>
                <w:rFonts w:cstheme="minorHAnsi"/>
                <w:szCs w:val="24"/>
              </w:rPr>
              <w:t>tarptautiskās krimināltiesiskās sadarbības ātruma, kvalitātes un efektivitātes paaugstināšana</w:t>
            </w:r>
            <w:r>
              <w:rPr>
                <w:rFonts w:cstheme="minorHAnsi"/>
                <w:szCs w:val="24"/>
              </w:rPr>
              <w:t xml:space="preserve">, nodrošinot </w:t>
            </w:r>
            <w:r w:rsidRPr="00A77F60">
              <w:rPr>
                <w:rFonts w:cstheme="minorHAnsi"/>
                <w:szCs w:val="24"/>
              </w:rPr>
              <w:t>koordinācij</w:t>
            </w:r>
            <w:r>
              <w:rPr>
                <w:rFonts w:cstheme="minorHAnsi"/>
                <w:szCs w:val="24"/>
              </w:rPr>
              <w:t xml:space="preserve">u </w:t>
            </w:r>
            <w:r w:rsidRPr="00A77F60">
              <w:rPr>
                <w:rFonts w:cstheme="minorHAnsi"/>
                <w:szCs w:val="24"/>
              </w:rPr>
              <w:t>starp prokuroriem</w:t>
            </w:r>
            <w:r>
              <w:rPr>
                <w:rFonts w:cstheme="minorHAnsi"/>
                <w:szCs w:val="24"/>
              </w:rPr>
              <w:t xml:space="preserve"> un </w:t>
            </w:r>
            <w:r w:rsidRPr="00A77F60">
              <w:rPr>
                <w:rFonts w:cstheme="minorHAnsi"/>
                <w:szCs w:val="24"/>
              </w:rPr>
              <w:t>Eirojusta iesais</w:t>
            </w:r>
            <w:r>
              <w:rPr>
                <w:rFonts w:cstheme="minorHAnsi"/>
                <w:szCs w:val="24"/>
              </w:rPr>
              <w:t>ti</w:t>
            </w:r>
            <w:r w:rsidRPr="00A77F60">
              <w:rPr>
                <w:rFonts w:cstheme="minorHAnsi"/>
                <w:szCs w:val="24"/>
              </w:rPr>
              <w:t xml:space="preserve"> steidzamu un sarežģītu sadarbības lūgumu izpildes paātrināšanai un veicināšanai</w:t>
            </w:r>
          </w:p>
        </w:tc>
        <w:tc>
          <w:tcPr>
            <w:tcW w:w="4672" w:type="dxa"/>
          </w:tcPr>
          <w:p w14:paraId="27FF9916" w14:textId="77777777" w:rsidR="00663FD4" w:rsidRDefault="00663FD4" w:rsidP="00520DC1">
            <w:pPr>
              <w:rPr>
                <w:rFonts w:cstheme="minorHAnsi"/>
                <w:szCs w:val="24"/>
              </w:rPr>
            </w:pPr>
            <w:r>
              <w:t>Apkopojums par konstatētajiem tipveida problēmjautājumiem ar rekomendācijām</w:t>
            </w:r>
          </w:p>
        </w:tc>
      </w:tr>
    </w:tbl>
    <w:p w14:paraId="12F68B10" w14:textId="77777777" w:rsidR="00663FD4" w:rsidRDefault="00663FD4" w:rsidP="00663FD4">
      <w:pPr>
        <w:jc w:val="both"/>
      </w:pPr>
    </w:p>
    <w:p w14:paraId="174191D9" w14:textId="02CA93CE" w:rsidR="00663FD4" w:rsidRDefault="00663FD4" w:rsidP="00663FD4">
      <w:pPr>
        <w:ind w:firstLine="720"/>
        <w:jc w:val="both"/>
      </w:pPr>
      <w:r>
        <w:t>Ievērojot to, ka 2021.</w:t>
      </w:r>
      <w:r w:rsidR="00710923">
        <w:t> </w:t>
      </w:r>
      <w:r>
        <w:t>gada laikā veiktas būtiskas izmaiņas gan prokuratūras struktūrā, gan arī kriminālprocesam pilnvaroto prokuroru sistēmā, tad rezultātu konkrētā mērķa sasniegšanā pirmo reizi vērtēt objektīvi būs iespējams 2023.</w:t>
      </w:r>
      <w:r w:rsidR="00710923">
        <w:t> </w:t>
      </w:r>
      <w:r>
        <w:t>gadā par 2022.</w:t>
      </w:r>
      <w:r w:rsidR="00710923">
        <w:t> </w:t>
      </w:r>
      <w:r>
        <w:t>gadu.</w:t>
      </w:r>
    </w:p>
    <w:p w14:paraId="0B522E62" w14:textId="7AF991A8" w:rsidR="00663FD4" w:rsidRDefault="00663FD4" w:rsidP="00E2532E">
      <w:pPr>
        <w:pStyle w:val="Heading2"/>
        <w:numPr>
          <w:ilvl w:val="1"/>
          <w:numId w:val="3"/>
        </w:numPr>
        <w:ind w:left="788" w:hanging="431"/>
        <w:jc w:val="center"/>
      </w:pPr>
      <w:r w:rsidRPr="00F0513D">
        <w:t>Apsūdzības kvalitātes uzlabošana</w:t>
      </w:r>
    </w:p>
    <w:p w14:paraId="6ACA139B" w14:textId="3162CBE8" w:rsidR="00663FD4" w:rsidRDefault="00663FD4" w:rsidP="00663FD4">
      <w:pPr>
        <w:ind w:firstLine="720"/>
        <w:jc w:val="both"/>
      </w:pPr>
      <w:r>
        <w:t>Viens no būtiskākajiem lēmumiem prokurora funkciju izpildē ir lēmums par personas saukšanu pie kriminālatbildības. Pirmkārt, apsūdzības kvalitātes jautājums lielā mērā ir izšķirošs, runājot par krimināltiesisk</w:t>
      </w:r>
      <w:r w:rsidR="009B50DD">
        <w:t>o</w:t>
      </w:r>
      <w:r>
        <w:t xml:space="preserve"> attiecību </w:t>
      </w:r>
      <w:r w:rsidR="00CF401C">
        <w:t xml:space="preserve">taisnīga </w:t>
      </w:r>
      <w:r>
        <w:t>noregulējuma panākšanu kriminālprocesā. Otrkārt, apsūdzības kvalitāte tiešā veidā ir saistīta ar tiesību uz aizstāvību efektīv</w:t>
      </w:r>
      <w:r w:rsidR="00235C16">
        <w:t>as</w:t>
      </w:r>
      <w:r>
        <w:t xml:space="preserve"> īstenošanas iespēju. Lai nodrošinātu pastāvīgu prokuroru profesionālās darbības kvalitātes uzlabošanu apsūdzību sagatavošanas kvalitātes jomā, jāizstrādā un jāievieš praksē speciāli šim mērķim paredzēts mehānisms, kas no vienas puses sniedz prokuroriem metodisku atbalstu apsūdzību sagatavošanā ikdienā, bet no otras puses regulāri nodrošina kvalificētas apmācības par apsūdzību izstrādi un tās kvalitātes celšanu kopumā.</w:t>
      </w:r>
    </w:p>
    <w:p w14:paraId="655F0F60" w14:textId="42D8B036" w:rsidR="00663FD4" w:rsidRDefault="00663FD4" w:rsidP="00663FD4">
      <w:pPr>
        <w:ind w:firstLine="720"/>
        <w:jc w:val="both"/>
      </w:pPr>
      <w:r>
        <w:t xml:space="preserve">Lai vērtētu un sasniegtu minēto mērķi, izceļams </w:t>
      </w:r>
      <w:r w:rsidR="00235C16">
        <w:t xml:space="preserve">šāds </w:t>
      </w:r>
      <w:r>
        <w:t>sasniedzamais rezultāts un tā rādītāj</w:t>
      </w:r>
      <w:r w:rsidR="003B3599">
        <w:t>i</w:t>
      </w:r>
      <w:r>
        <w:t>:</w:t>
      </w:r>
    </w:p>
    <w:tbl>
      <w:tblPr>
        <w:tblStyle w:val="TableGrid"/>
        <w:tblW w:w="0" w:type="auto"/>
        <w:tblLook w:val="04A0" w:firstRow="1" w:lastRow="0" w:firstColumn="1" w:lastColumn="0" w:noHBand="0" w:noVBand="1"/>
      </w:tblPr>
      <w:tblGrid>
        <w:gridCol w:w="4672"/>
        <w:gridCol w:w="4672"/>
      </w:tblGrid>
      <w:tr w:rsidR="00663FD4" w14:paraId="3652D3FB" w14:textId="77777777" w:rsidTr="001F1A4F">
        <w:tc>
          <w:tcPr>
            <w:tcW w:w="4672" w:type="dxa"/>
          </w:tcPr>
          <w:p w14:paraId="0ADDCFA3" w14:textId="77777777" w:rsidR="00663FD4" w:rsidRDefault="00663FD4" w:rsidP="001F1A4F">
            <w:pPr>
              <w:pStyle w:val="ListParagraph"/>
              <w:ind w:left="308"/>
              <w:jc w:val="center"/>
            </w:pPr>
            <w:r>
              <w:t>Sasniedzamais rezultāts</w:t>
            </w:r>
          </w:p>
        </w:tc>
        <w:tc>
          <w:tcPr>
            <w:tcW w:w="4672" w:type="dxa"/>
          </w:tcPr>
          <w:p w14:paraId="7A735A0E" w14:textId="77777777" w:rsidR="00663FD4" w:rsidRDefault="00663FD4" w:rsidP="001F1A4F">
            <w:pPr>
              <w:jc w:val="center"/>
            </w:pPr>
            <w:r>
              <w:t>Rādītājs</w:t>
            </w:r>
          </w:p>
        </w:tc>
      </w:tr>
      <w:tr w:rsidR="00663FD4" w14:paraId="0775C576" w14:textId="77777777" w:rsidTr="001F1A4F">
        <w:tc>
          <w:tcPr>
            <w:tcW w:w="4672" w:type="dxa"/>
            <w:vMerge w:val="restart"/>
          </w:tcPr>
          <w:p w14:paraId="229B18A1" w14:textId="77777777" w:rsidR="00663FD4" w:rsidRDefault="00663FD4" w:rsidP="00E2532E">
            <w:pPr>
              <w:pStyle w:val="ListParagraph"/>
              <w:numPr>
                <w:ilvl w:val="0"/>
                <w:numId w:val="1"/>
              </w:numPr>
              <w:ind w:left="308"/>
            </w:pPr>
            <w:r>
              <w:t>i</w:t>
            </w:r>
            <w:r w:rsidRPr="00C92B68">
              <w:t>eviests mehānisms prokuroru kvalifikācijas uzlabošanai apsūdzību sastādīšanā</w:t>
            </w:r>
          </w:p>
        </w:tc>
        <w:tc>
          <w:tcPr>
            <w:tcW w:w="4672" w:type="dxa"/>
          </w:tcPr>
          <w:p w14:paraId="330CA72A" w14:textId="77777777" w:rsidR="00663FD4" w:rsidRDefault="00663FD4" w:rsidP="00520DC1">
            <w:r>
              <w:t>Apsūdzību paraugu izstrādes (aktualizācijas) skaits gadā</w:t>
            </w:r>
          </w:p>
        </w:tc>
      </w:tr>
      <w:tr w:rsidR="00663FD4" w14:paraId="6254574B" w14:textId="77777777" w:rsidTr="001F1A4F">
        <w:tc>
          <w:tcPr>
            <w:tcW w:w="4672" w:type="dxa"/>
            <w:vMerge/>
          </w:tcPr>
          <w:p w14:paraId="4C24F31E" w14:textId="77777777" w:rsidR="00663FD4" w:rsidRDefault="00663FD4" w:rsidP="001F1A4F">
            <w:pPr>
              <w:pStyle w:val="ListParagraph"/>
              <w:ind w:left="308"/>
              <w:jc w:val="both"/>
            </w:pPr>
          </w:p>
        </w:tc>
        <w:tc>
          <w:tcPr>
            <w:tcW w:w="4672" w:type="dxa"/>
          </w:tcPr>
          <w:p w14:paraId="408FA907" w14:textId="77777777" w:rsidR="00663FD4" w:rsidRDefault="00663FD4" w:rsidP="00520DC1">
            <w:r>
              <w:t>Apmācīto prokuroru skaits gadā</w:t>
            </w:r>
          </w:p>
        </w:tc>
      </w:tr>
    </w:tbl>
    <w:p w14:paraId="58A5CBB6" w14:textId="77777777" w:rsidR="00663FD4" w:rsidRDefault="00663FD4" w:rsidP="00663FD4">
      <w:pPr>
        <w:ind w:firstLine="720"/>
        <w:jc w:val="both"/>
      </w:pPr>
    </w:p>
    <w:p w14:paraId="6B84DB6F" w14:textId="2D7A05E6" w:rsidR="00663FD4" w:rsidRPr="00FF13E8" w:rsidRDefault="00663FD4" w:rsidP="00E2532E">
      <w:pPr>
        <w:pStyle w:val="Heading2"/>
        <w:numPr>
          <w:ilvl w:val="1"/>
          <w:numId w:val="3"/>
        </w:numPr>
        <w:jc w:val="center"/>
      </w:pPr>
      <w:r w:rsidRPr="00FF13E8">
        <w:t>Efektīva prokurora protesta institūta izmantošana</w:t>
      </w:r>
    </w:p>
    <w:p w14:paraId="3CA00B74" w14:textId="0DACE099" w:rsidR="00663FD4" w:rsidRDefault="00663FD4" w:rsidP="00663FD4">
      <w:pPr>
        <w:spacing w:before="60" w:after="60" w:line="240" w:lineRule="auto"/>
        <w:ind w:firstLine="851"/>
        <w:jc w:val="both"/>
      </w:pPr>
      <w:r>
        <w:t>Saskaņā ar K</w:t>
      </w:r>
      <w:r w:rsidR="00702E60">
        <w:t>riminālprocesa likum</w:t>
      </w:r>
      <w:r w:rsidR="00645056">
        <w:t>a 551.</w:t>
      </w:r>
      <w:r w:rsidR="005D03BD">
        <w:t> </w:t>
      </w:r>
      <w:r w:rsidR="00645056">
        <w:t>panta piekto daļu</w:t>
      </w:r>
      <w:r>
        <w:t xml:space="preserve"> prokuroram ir pienākums iesniegt protestu par nelikumīgu</w:t>
      </w:r>
      <w:r w:rsidR="00D17F71">
        <w:t xml:space="preserve"> </w:t>
      </w:r>
      <w:r w:rsidR="00645056">
        <w:t xml:space="preserve">vai nepamatotu </w:t>
      </w:r>
      <w:r>
        <w:t xml:space="preserve">tiesas nolēmumu. Ievērojot šīs </w:t>
      </w:r>
      <w:r w:rsidR="00702E60">
        <w:t xml:space="preserve">prokurora </w:t>
      </w:r>
      <w:r>
        <w:t xml:space="preserve">funkcijas nozīmību, ir būtiski panākt </w:t>
      </w:r>
      <w:r w:rsidR="00702E60">
        <w:t>tās</w:t>
      </w:r>
      <w:r>
        <w:t xml:space="preserve"> kvalitatīvu izpildi. No vienas puses nav šaubu, ka apmierināti prokurora protesti ir rādītājs, kas atspoguļo prokurora profesionālās darbības kvalitāti iztiesāšanā. Tajā pašā laikā no otras puses būtu efektīvi panākt krimināltiesisko attiecību </w:t>
      </w:r>
      <w:r w:rsidR="001D5C67">
        <w:t xml:space="preserve">taisnīgu </w:t>
      </w:r>
      <w:r>
        <w:t xml:space="preserve">noregulējumu iztiesāšanā bez protesta institūta izmantošanas. </w:t>
      </w:r>
    </w:p>
    <w:p w14:paraId="62E424B9" w14:textId="04D14401" w:rsidR="00663FD4" w:rsidRPr="00A33B94" w:rsidRDefault="00663FD4" w:rsidP="00663FD4">
      <w:pPr>
        <w:spacing w:before="60" w:after="60" w:line="240" w:lineRule="auto"/>
        <w:ind w:firstLine="851"/>
        <w:jc w:val="both"/>
      </w:pPr>
      <w:r>
        <w:t xml:space="preserve">Vienlaicīgi svarīgi uzsvērt, ka, ja prokurors izmanto savas kriminālprocesuālās </w:t>
      </w:r>
      <w:r w:rsidR="00FD7E1C">
        <w:t xml:space="preserve">pilnvaras </w:t>
      </w:r>
      <w:r>
        <w:t xml:space="preserve">protesta iesniegšanai, tad iesniegtā protesta kvalitātei ir jābūt tādā līmenī, kas neradītu šaubas par prokurora profesionālajām spējām izprast konkrētās lietas juridisko specifiku un radītu pārliecību </w:t>
      </w:r>
      <w:r>
        <w:lastRenderedPageBreak/>
        <w:t>par prokurora protestā norādīto argumentu tiesiskumu, juridisko korektumu un saskanētu arī ar prokuratūrā un valstī kopumā noteiktajām prasībām cīņai ar noziedzību.</w:t>
      </w:r>
    </w:p>
    <w:p w14:paraId="6561C743" w14:textId="599EF4B4" w:rsidR="00663FD4" w:rsidRDefault="00663FD4" w:rsidP="00663FD4">
      <w:pPr>
        <w:ind w:firstLine="720"/>
        <w:jc w:val="both"/>
      </w:pPr>
      <w:r>
        <w:t xml:space="preserve">Lai vērtētu un sasniegtu minēto mērķi, izceļams </w:t>
      </w:r>
      <w:r w:rsidR="001D5C67">
        <w:t xml:space="preserve">šāds </w:t>
      </w:r>
      <w:r>
        <w:t>sasniedzamais rezultāts un tā rādītājs:</w:t>
      </w:r>
    </w:p>
    <w:tbl>
      <w:tblPr>
        <w:tblStyle w:val="TableGrid"/>
        <w:tblW w:w="0" w:type="auto"/>
        <w:tblLook w:val="04A0" w:firstRow="1" w:lastRow="0" w:firstColumn="1" w:lastColumn="0" w:noHBand="0" w:noVBand="1"/>
      </w:tblPr>
      <w:tblGrid>
        <w:gridCol w:w="4672"/>
        <w:gridCol w:w="4672"/>
      </w:tblGrid>
      <w:tr w:rsidR="00663FD4" w14:paraId="64A99619" w14:textId="77777777" w:rsidTr="001F1A4F">
        <w:tc>
          <w:tcPr>
            <w:tcW w:w="4672" w:type="dxa"/>
          </w:tcPr>
          <w:p w14:paraId="7326516B" w14:textId="77777777" w:rsidR="00663FD4" w:rsidRDefault="00663FD4" w:rsidP="001F1A4F">
            <w:pPr>
              <w:pStyle w:val="ListParagraph"/>
              <w:ind w:left="308"/>
              <w:jc w:val="center"/>
            </w:pPr>
            <w:r>
              <w:t>Sasniedzamais rezultāts</w:t>
            </w:r>
          </w:p>
        </w:tc>
        <w:tc>
          <w:tcPr>
            <w:tcW w:w="4672" w:type="dxa"/>
          </w:tcPr>
          <w:p w14:paraId="200E6E48" w14:textId="77777777" w:rsidR="00663FD4" w:rsidRDefault="00663FD4" w:rsidP="001F1A4F">
            <w:pPr>
              <w:jc w:val="center"/>
            </w:pPr>
            <w:r>
              <w:t>Rādītājs</w:t>
            </w:r>
          </w:p>
        </w:tc>
      </w:tr>
      <w:tr w:rsidR="00663FD4" w14:paraId="03792B0A" w14:textId="77777777" w:rsidTr="001F1A4F">
        <w:trPr>
          <w:trHeight w:val="562"/>
        </w:trPr>
        <w:tc>
          <w:tcPr>
            <w:tcW w:w="4672" w:type="dxa"/>
          </w:tcPr>
          <w:p w14:paraId="58F02408" w14:textId="77777777" w:rsidR="00663FD4" w:rsidRDefault="00663FD4" w:rsidP="00E2532E">
            <w:pPr>
              <w:pStyle w:val="ListParagraph"/>
              <w:numPr>
                <w:ilvl w:val="0"/>
                <w:numId w:val="1"/>
              </w:numPr>
              <w:ind w:left="308"/>
            </w:pPr>
            <w:r>
              <w:t>e</w:t>
            </w:r>
            <w:r w:rsidRPr="00C92B68">
              <w:t xml:space="preserve">fektīva prokurora </w:t>
            </w:r>
            <w:r>
              <w:t>protesta kā</w:t>
            </w:r>
            <w:r w:rsidRPr="00C92B68">
              <w:t xml:space="preserve"> pārsūdzības </w:t>
            </w:r>
            <w:r>
              <w:t>instrumenta</w:t>
            </w:r>
            <w:r w:rsidRPr="00C92B68">
              <w:t xml:space="preserve"> izmantošana</w:t>
            </w:r>
          </w:p>
        </w:tc>
        <w:tc>
          <w:tcPr>
            <w:tcW w:w="4672" w:type="dxa"/>
          </w:tcPr>
          <w:p w14:paraId="0FA336C7" w14:textId="2DC62FA7" w:rsidR="00663FD4" w:rsidRDefault="00663FD4" w:rsidP="00520DC1">
            <w:r>
              <w:t>Izveidots un praksē iedibināts koordinācijas mehānisms prokurora protesta kvalitātes paaugstināšanas jomā</w:t>
            </w:r>
          </w:p>
        </w:tc>
      </w:tr>
    </w:tbl>
    <w:p w14:paraId="5A74E1B1" w14:textId="77777777" w:rsidR="00663FD4" w:rsidRDefault="00663FD4" w:rsidP="00663FD4">
      <w:pPr>
        <w:ind w:firstLine="720"/>
        <w:jc w:val="both"/>
      </w:pPr>
    </w:p>
    <w:p w14:paraId="510332F1" w14:textId="3AD5720E" w:rsidR="00663FD4" w:rsidRDefault="00663FD4" w:rsidP="00E2532E">
      <w:pPr>
        <w:pStyle w:val="Heading2"/>
        <w:numPr>
          <w:ilvl w:val="1"/>
          <w:numId w:val="3"/>
        </w:numPr>
        <w:ind w:left="788" w:hanging="431"/>
        <w:jc w:val="center"/>
      </w:pPr>
      <w:r w:rsidRPr="00FF13E8">
        <w:t>Prokuroru komunikācijas prasmju attīstība</w:t>
      </w:r>
    </w:p>
    <w:p w14:paraId="02C63A1F" w14:textId="7B1F1A80" w:rsidR="00663FD4" w:rsidRDefault="00663FD4" w:rsidP="00663FD4">
      <w:pPr>
        <w:ind w:firstLine="720"/>
        <w:jc w:val="both"/>
      </w:pPr>
      <w:r>
        <w:t>Lai nodrošinātu kvalitatīvu valsts apsūdzības uzturēšanu tiesā, nepieciešamas ne vien atbilstoša līmeņa juridiskās zināšanas konkrētajā tiesību jomā, bet arī prasmes šīs zināšanas atbilstoši pielietot. Piemēram, valsts apsūdzības uzturēšana kriminālprocesos, kuri tiek iztiesāti ar pierādījumu pārbaudi, vienmēr saistīt</w:t>
      </w:r>
      <w:r w:rsidR="00897EBC">
        <w:t>a</w:t>
      </w:r>
      <w:r>
        <w:t xml:space="preserve"> ar verbālu komunikāciju. Tādēļ prasmju kvalitāte mutiski prezentēt un akcentēt lietā būtiskās juridiskās nianses var būt izšķiroša, lai pārliecinātu gan tiesu, gan arī citas kriminālprocesā iesaistītās puses par konkrētā tiesiskā risinājuma pareizību lietā. Minētais ir par pamatu, lai būtisku uzmanību pievērstu arī prokuroru komunikācijas prasmju uzlabošanai (attīstībai), īpaši tiesu runā.</w:t>
      </w:r>
    </w:p>
    <w:p w14:paraId="09B06053" w14:textId="5294A743" w:rsidR="00663FD4" w:rsidRDefault="00663FD4" w:rsidP="00663FD4">
      <w:pPr>
        <w:ind w:firstLine="720"/>
        <w:jc w:val="both"/>
      </w:pPr>
      <w:r>
        <w:t xml:space="preserve">Lai vērtētu un sasniegtu minēto mērķi, izceļams </w:t>
      </w:r>
      <w:r w:rsidR="00F17919">
        <w:t xml:space="preserve">šāds </w:t>
      </w:r>
      <w:r>
        <w:t>sasniedzamais rezultāts un tā rādītājs:</w:t>
      </w:r>
    </w:p>
    <w:tbl>
      <w:tblPr>
        <w:tblStyle w:val="TableGrid"/>
        <w:tblW w:w="0" w:type="auto"/>
        <w:tblLook w:val="04A0" w:firstRow="1" w:lastRow="0" w:firstColumn="1" w:lastColumn="0" w:noHBand="0" w:noVBand="1"/>
      </w:tblPr>
      <w:tblGrid>
        <w:gridCol w:w="4672"/>
        <w:gridCol w:w="4672"/>
      </w:tblGrid>
      <w:tr w:rsidR="00663FD4" w14:paraId="68CC8964" w14:textId="77777777" w:rsidTr="001F1A4F">
        <w:tc>
          <w:tcPr>
            <w:tcW w:w="4672" w:type="dxa"/>
          </w:tcPr>
          <w:p w14:paraId="4E6C184F" w14:textId="77777777" w:rsidR="00663FD4" w:rsidRDefault="00663FD4" w:rsidP="001F1A4F">
            <w:pPr>
              <w:pStyle w:val="ListParagraph"/>
              <w:ind w:left="308"/>
              <w:jc w:val="center"/>
            </w:pPr>
            <w:r>
              <w:t>Sasniedzamais rezultāts</w:t>
            </w:r>
          </w:p>
        </w:tc>
        <w:tc>
          <w:tcPr>
            <w:tcW w:w="4672" w:type="dxa"/>
          </w:tcPr>
          <w:p w14:paraId="23ED7C76" w14:textId="77777777" w:rsidR="00663FD4" w:rsidRDefault="00663FD4" w:rsidP="001F1A4F">
            <w:pPr>
              <w:jc w:val="center"/>
            </w:pPr>
            <w:r>
              <w:t>Rādītājs</w:t>
            </w:r>
          </w:p>
        </w:tc>
      </w:tr>
      <w:tr w:rsidR="00663FD4" w14:paraId="51853C84" w14:textId="77777777" w:rsidTr="001F1A4F">
        <w:trPr>
          <w:trHeight w:val="562"/>
        </w:trPr>
        <w:tc>
          <w:tcPr>
            <w:tcW w:w="4672" w:type="dxa"/>
          </w:tcPr>
          <w:p w14:paraId="09BFA8F5" w14:textId="77777777" w:rsidR="00663FD4" w:rsidRDefault="00663FD4" w:rsidP="00E2532E">
            <w:pPr>
              <w:pStyle w:val="ListParagraph"/>
              <w:numPr>
                <w:ilvl w:val="0"/>
                <w:numId w:val="1"/>
              </w:numPr>
              <w:ind w:left="308"/>
            </w:pPr>
            <w:r>
              <w:t>u</w:t>
            </w:r>
            <w:r w:rsidRPr="00C92B68">
              <w:t>zlabotas prokuroru komunikācijas prasmes, tai skaitā valsts apsūdzības uzturēšanas procesā</w:t>
            </w:r>
          </w:p>
        </w:tc>
        <w:tc>
          <w:tcPr>
            <w:tcW w:w="4672" w:type="dxa"/>
          </w:tcPr>
          <w:p w14:paraId="18C17A80" w14:textId="77777777" w:rsidR="00663FD4" w:rsidRDefault="00663FD4" w:rsidP="00520DC1">
            <w:r>
              <w:t>Apmācīto prokuroru skaits gadā</w:t>
            </w:r>
          </w:p>
        </w:tc>
      </w:tr>
    </w:tbl>
    <w:p w14:paraId="7F6F80BF" w14:textId="604EB0B2" w:rsidR="001A4119" w:rsidRDefault="001A4119" w:rsidP="00663FD4">
      <w:pPr>
        <w:ind w:firstLine="720"/>
        <w:jc w:val="both"/>
      </w:pPr>
    </w:p>
    <w:p w14:paraId="45DD82A4" w14:textId="77777777" w:rsidR="001A4119" w:rsidRDefault="001A4119">
      <w:r>
        <w:br w:type="page"/>
      </w:r>
    </w:p>
    <w:p w14:paraId="056C46AD" w14:textId="77777777" w:rsidR="00663FD4" w:rsidRPr="00DA1A26" w:rsidRDefault="00663FD4" w:rsidP="00E2532E">
      <w:pPr>
        <w:pStyle w:val="Heading1"/>
        <w:numPr>
          <w:ilvl w:val="0"/>
          <w:numId w:val="3"/>
        </w:numPr>
        <w:jc w:val="center"/>
      </w:pPr>
      <w:bookmarkStart w:id="4" w:name="_Toc93307808"/>
      <w:r w:rsidRPr="001A4119">
        <w:lastRenderedPageBreak/>
        <w:t>Prokuratūras resursu koncentrēšana prioritārajiem darbības virzieniem</w:t>
      </w:r>
      <w:bookmarkEnd w:id="4"/>
    </w:p>
    <w:p w14:paraId="2197C08C" w14:textId="0C8D3450" w:rsidR="00663FD4" w:rsidRDefault="00663FD4" w:rsidP="00663FD4">
      <w:pPr>
        <w:ind w:firstLine="720"/>
        <w:jc w:val="both"/>
      </w:pPr>
      <w:r>
        <w:t>Ik gadu prokuratūras uzraudzībā nonāk vairāk nekā 30</w:t>
      </w:r>
      <w:r w:rsidR="00513D0E">
        <w:t> </w:t>
      </w:r>
      <w:r>
        <w:t>000 kriminālprocesu. Kopā ar iepriekš nepabeigtajiem kriminālprocesiem, kur</w:t>
      </w:r>
      <w:r w:rsidR="00065267">
        <w:t>os</w:t>
      </w:r>
      <w:r>
        <w:t xml:space="preserve"> jāturpina </w:t>
      </w:r>
      <w:r w:rsidR="00065267">
        <w:t xml:space="preserve">izmeklēšanas </w:t>
      </w:r>
      <w:r>
        <w:t>uzraudzī</w:t>
      </w:r>
      <w:r w:rsidR="00065267">
        <w:t>ba</w:t>
      </w:r>
      <w:r w:rsidR="00E30998">
        <w:t>,</w:t>
      </w:r>
      <w:r>
        <w:t xml:space="preserve"> kopējais uzraudzībā esošo lietu skaits ir daudzkārt lielāks. Noziedzīgi</w:t>
      </w:r>
      <w:r w:rsidR="00065267">
        <w:t>e</w:t>
      </w:r>
      <w:r>
        <w:t xml:space="preserve"> nodarījumi, par kuriem uzsākti kriminālprocesi, ir dažāda veida un smaguma, kā arī ar atšķirīgi realizējamu izmeklēšanas taktiku un metodiku. Nav šaubu, ka nodrošināt vienlīdz efektīvu un kvalitatīvu izmeklēšanas uzraudzību nav iespējams un tam arī nevajadzētu kļūt par pašmērķi. Tajā pašā laikā nav pieļaujams, ka kriminālprocesi, kuros iesaistītas īpaši aizsargājamas personas</w:t>
      </w:r>
      <w:r w:rsidR="007C0FAC">
        <w:t>,</w:t>
      </w:r>
      <w:r>
        <w:t xml:space="preserve"> vai kriminālprocesi par noziegumiem, kurus izdara valsts amatpersonas, kā arī nacionālā vai starptautiskā mērogā par prioritāri apkarojamiem noteiktie noziedzīgie nodarījumi tiktu izmeklēti nepienācīgā kvalitātē.</w:t>
      </w:r>
    </w:p>
    <w:p w14:paraId="22CFBFB9" w14:textId="5CC4BFD3" w:rsidR="00663FD4" w:rsidRPr="00432A54" w:rsidRDefault="00663FD4" w:rsidP="00E2532E">
      <w:pPr>
        <w:pStyle w:val="Heading2"/>
        <w:numPr>
          <w:ilvl w:val="1"/>
          <w:numId w:val="3"/>
        </w:numPr>
        <w:jc w:val="center"/>
      </w:pPr>
      <w:r w:rsidRPr="00432A54">
        <w:t xml:space="preserve">Prioritāro </w:t>
      </w:r>
      <w:r w:rsidR="002B3F3A">
        <w:t>noziedzīgo nodarījumu</w:t>
      </w:r>
      <w:r w:rsidRPr="00432A54">
        <w:t xml:space="preserve"> noteikšana</w:t>
      </w:r>
    </w:p>
    <w:p w14:paraId="2F9F3701" w14:textId="396210D7" w:rsidR="00663FD4" w:rsidRDefault="00663FD4" w:rsidP="00663FD4">
      <w:pPr>
        <w:spacing w:before="60" w:after="60" w:line="240" w:lineRule="auto"/>
        <w:ind w:firstLine="720"/>
        <w:jc w:val="both"/>
      </w:pPr>
      <w:r>
        <w:t>Saskaņā ar K</w:t>
      </w:r>
      <w:r w:rsidR="00E07E75">
        <w:t>riminālprocesa likuma</w:t>
      </w:r>
      <w:r>
        <w:t xml:space="preserve"> 14.</w:t>
      </w:r>
      <w:r w:rsidR="00513D0E">
        <w:t> </w:t>
      </w:r>
      <w:r>
        <w:t>panta trešo daļu kriminālprocesam, kurā piemērots ar brīvības atņemšanu saistīts drošības līdzeklis vai kurā iesaistīta speciāli procesuāli aizsargājama persona, vai kurā apsūdzēta valsts amatpersona, kas ieņem atbildīgu stāvokli, saprātīga termiņa nodrošināšanā ir priekšrocība salīdzinājumā ar pārējiem kriminālprocesiem. Ievērojot minēto K</w:t>
      </w:r>
      <w:r w:rsidR="00E07E75">
        <w:t>riminālprocesa likuma</w:t>
      </w:r>
      <w:r>
        <w:t xml:space="preserve"> normu, vispirms kā prioritārie </w:t>
      </w:r>
      <w:r w:rsidR="006B3952">
        <w:t>noziedzīgie nodarījumi</w:t>
      </w:r>
      <w:r>
        <w:t xml:space="preserve"> nosakāmi tād</w:t>
      </w:r>
      <w:r w:rsidR="006B3952">
        <w:t>i</w:t>
      </w:r>
      <w:r>
        <w:t>, kur</w:t>
      </w:r>
      <w:r w:rsidR="006B3952">
        <w:t>u</w:t>
      </w:r>
      <w:r>
        <w:t xml:space="preserve">s izdarījušas </w:t>
      </w:r>
      <w:r w:rsidRPr="00FE75CF">
        <w:t>valsts amatperson</w:t>
      </w:r>
      <w:r>
        <w:t>as, t.sk.</w:t>
      </w:r>
      <w:r w:rsidR="006B3952">
        <w:t xml:space="preserve"> </w:t>
      </w:r>
      <w:r>
        <w:t>koruptīvi</w:t>
      </w:r>
      <w:r w:rsidR="00CD73AA">
        <w:t>e</w:t>
      </w:r>
      <w:r>
        <w:t xml:space="preserve"> noziedzīgi</w:t>
      </w:r>
      <w:r w:rsidR="00CD73AA">
        <w:t>e</w:t>
      </w:r>
      <w:r>
        <w:t xml:space="preserve"> nodarījumi</w:t>
      </w:r>
      <w:r w:rsidR="00CD73AA">
        <w:t>em</w:t>
      </w:r>
      <w:r>
        <w:t>. Ievērojot Valsts kontroles kompetenci publiskā sektora revīziju īstenošanā, gadījumos, kad revīzijas laikā konstatētas noziedzīga nodarījuma pazīmes</w:t>
      </w:r>
      <w:r w:rsidR="00FA62D7">
        <w:t xml:space="preserve"> un uzsākti kriminālprocesi</w:t>
      </w:r>
      <w:r>
        <w:t xml:space="preserve">, </w:t>
      </w:r>
      <w:r w:rsidR="00FA62D7">
        <w:t xml:space="preserve"> tiem</w:t>
      </w:r>
      <w:r>
        <w:t xml:space="preserve"> nosakāma prioritāte.</w:t>
      </w:r>
    </w:p>
    <w:p w14:paraId="0A0DFA28" w14:textId="77777777" w:rsidR="00663FD4" w:rsidRDefault="00663FD4" w:rsidP="00663FD4">
      <w:pPr>
        <w:spacing w:before="60" w:after="60" w:line="240" w:lineRule="auto"/>
        <w:ind w:firstLine="720"/>
        <w:jc w:val="both"/>
        <w:rPr>
          <w:rFonts w:eastAsia="Times New Roman"/>
        </w:rPr>
      </w:pPr>
      <w:r>
        <w:t>Paralēli minētajam nepilngadīgo tiesību aizsardzības jomā par prioritāriem nosakāmi</w:t>
      </w:r>
      <w:r w:rsidRPr="002F19C7">
        <w:t xml:space="preserve"> </w:t>
      </w:r>
      <w:r w:rsidRPr="00FE75CF">
        <w:t>n</w:t>
      </w:r>
      <w:r w:rsidRPr="00420DB4">
        <w:rPr>
          <w:rFonts w:eastAsia="Times New Roman"/>
        </w:rPr>
        <w:t>oziedzīg</w:t>
      </w:r>
      <w:r>
        <w:rPr>
          <w:rFonts w:eastAsia="Times New Roman"/>
        </w:rPr>
        <w:t>ie</w:t>
      </w:r>
      <w:r w:rsidRPr="00420DB4">
        <w:rPr>
          <w:rFonts w:eastAsia="Times New Roman"/>
        </w:rPr>
        <w:t xml:space="preserve"> nodarījumi pret tikumību un dzimumneaizskaramību, ja tie izdarīti pret nepilngadīgajiem</w:t>
      </w:r>
      <w:r>
        <w:rPr>
          <w:rFonts w:eastAsia="Times New Roman"/>
        </w:rPr>
        <w:t>. Šo noziedzīgu nodarījumu veidu pastāvīgi izceļ kā ļoti aktuālu arī nevalstiskās organizācijas, kas rūpējas par nepilngadīgo tiesību aizsardzību un nodrošināšanu kriminālprocesos.</w:t>
      </w:r>
    </w:p>
    <w:p w14:paraId="55428D5F" w14:textId="195517B5" w:rsidR="00663FD4" w:rsidRDefault="002B304C" w:rsidP="00663FD4">
      <w:pPr>
        <w:spacing w:before="60" w:after="60" w:line="240" w:lineRule="auto"/>
        <w:ind w:firstLine="720"/>
        <w:jc w:val="both"/>
      </w:pPr>
      <w:r>
        <w:rPr>
          <w:rFonts w:eastAsia="Times New Roman"/>
        </w:rPr>
        <w:t>Kā īpaši aktuāli noziedzīgi nodarījumi norādāmi cilvēku tirdzniecība, finanšu un ekonomiskie noziegumi, tajā skaitā noziedzīgi iegūtu līdzekļu legaliz</w:t>
      </w:r>
      <w:r w:rsidR="00202468">
        <w:rPr>
          <w:rFonts w:eastAsia="Times New Roman"/>
        </w:rPr>
        <w:t>ēšana</w:t>
      </w:r>
      <w:r>
        <w:rPr>
          <w:rFonts w:eastAsia="Times New Roman"/>
        </w:rPr>
        <w:t xml:space="preserve">. </w:t>
      </w:r>
      <w:r w:rsidR="00663FD4">
        <w:rPr>
          <w:rFonts w:eastAsia="Times New Roman"/>
        </w:rPr>
        <w:t>Šo nozie</w:t>
      </w:r>
      <w:r w:rsidR="002262A8">
        <w:rPr>
          <w:rFonts w:eastAsia="Times New Roman"/>
        </w:rPr>
        <w:t>dzīgo</w:t>
      </w:r>
      <w:r w:rsidR="00663FD4">
        <w:rPr>
          <w:rFonts w:eastAsia="Times New Roman"/>
        </w:rPr>
        <w:t xml:space="preserve"> nodarījumu aktualitāte izcelta gan nacionāla līmeņa stratēģiska rakstura dokumentos, gan arī starptautiska līmeņa rekomendācijās.</w:t>
      </w:r>
    </w:p>
    <w:p w14:paraId="7536623B" w14:textId="1F5AFEDF" w:rsidR="00663FD4" w:rsidRDefault="00663FD4" w:rsidP="00663FD4">
      <w:pPr>
        <w:spacing w:before="60" w:after="60" w:line="240" w:lineRule="auto"/>
        <w:jc w:val="both"/>
      </w:pPr>
      <w:r>
        <w:tab/>
        <w:t>Visbeidzot, par prioritārajiem noziedzīgajiem nodarījumiem uzskatāmi arī jebkuri citi smagi un sevišķi smagi noziegumi, jo šādu nozie</w:t>
      </w:r>
      <w:r w:rsidR="00B96D5F">
        <w:t>dzīgu nodarījumu</w:t>
      </w:r>
      <w:r>
        <w:t xml:space="preserve"> klasifikāciju noteicis Krimināllikums.</w:t>
      </w:r>
    </w:p>
    <w:p w14:paraId="426360C7" w14:textId="55489B3F" w:rsidR="00663FD4" w:rsidRDefault="00663FD4" w:rsidP="00663FD4">
      <w:pPr>
        <w:ind w:firstLine="720"/>
        <w:jc w:val="both"/>
      </w:pPr>
      <w:r>
        <w:t xml:space="preserve">Lai vērtētu un sasniegtu prioritāro </w:t>
      </w:r>
      <w:r w:rsidR="009F02BC">
        <w:t>noziedzīgo nodarījumu</w:t>
      </w:r>
      <w:r>
        <w:t xml:space="preserve"> lietu izskatīšanas mērķi, izceļams </w:t>
      </w:r>
      <w:r w:rsidR="00E07E75">
        <w:t xml:space="preserve">šāds </w:t>
      </w:r>
      <w:r>
        <w:t>sasniedzamais rezultāts un tā rādītājs:</w:t>
      </w:r>
    </w:p>
    <w:tbl>
      <w:tblPr>
        <w:tblStyle w:val="TableGrid"/>
        <w:tblW w:w="0" w:type="auto"/>
        <w:tblLook w:val="04A0" w:firstRow="1" w:lastRow="0" w:firstColumn="1" w:lastColumn="0" w:noHBand="0" w:noVBand="1"/>
      </w:tblPr>
      <w:tblGrid>
        <w:gridCol w:w="4672"/>
        <w:gridCol w:w="4672"/>
      </w:tblGrid>
      <w:tr w:rsidR="00663FD4" w14:paraId="16B92218" w14:textId="77777777" w:rsidTr="001F1A4F">
        <w:tc>
          <w:tcPr>
            <w:tcW w:w="4672" w:type="dxa"/>
          </w:tcPr>
          <w:p w14:paraId="79848922" w14:textId="77777777" w:rsidR="00663FD4" w:rsidRDefault="00663FD4" w:rsidP="001F1A4F">
            <w:pPr>
              <w:pStyle w:val="ListParagraph"/>
              <w:ind w:left="308"/>
              <w:jc w:val="center"/>
            </w:pPr>
            <w:r>
              <w:t>Sasniedzamais rezultāts</w:t>
            </w:r>
          </w:p>
        </w:tc>
        <w:tc>
          <w:tcPr>
            <w:tcW w:w="4672" w:type="dxa"/>
          </w:tcPr>
          <w:p w14:paraId="6C8DCB32" w14:textId="77777777" w:rsidR="00663FD4" w:rsidRDefault="00663FD4" w:rsidP="001F1A4F">
            <w:pPr>
              <w:jc w:val="center"/>
            </w:pPr>
            <w:r>
              <w:t>Rādītājs</w:t>
            </w:r>
          </w:p>
        </w:tc>
      </w:tr>
      <w:tr w:rsidR="00663FD4" w14:paraId="39FB3E85" w14:textId="77777777" w:rsidTr="001F1A4F">
        <w:trPr>
          <w:trHeight w:val="562"/>
        </w:trPr>
        <w:tc>
          <w:tcPr>
            <w:tcW w:w="4672" w:type="dxa"/>
          </w:tcPr>
          <w:p w14:paraId="575DBFF8" w14:textId="40A08601" w:rsidR="00663FD4" w:rsidRDefault="009F02BC" w:rsidP="00E2532E">
            <w:pPr>
              <w:pStyle w:val="ListParagraph"/>
              <w:numPr>
                <w:ilvl w:val="0"/>
                <w:numId w:val="8"/>
              </w:numPr>
            </w:pPr>
            <w:r>
              <w:t xml:space="preserve">par </w:t>
            </w:r>
            <w:r w:rsidR="00663FD4">
              <w:t>prioritār</w:t>
            </w:r>
            <w:r w:rsidR="00677851">
              <w:t>aj</w:t>
            </w:r>
            <w:r w:rsidR="004B730D">
              <w:t>iem</w:t>
            </w:r>
            <w:r w:rsidR="00663FD4" w:rsidRPr="00B33C65">
              <w:t xml:space="preserve"> </w:t>
            </w:r>
            <w:r>
              <w:t>noziedzīg</w:t>
            </w:r>
            <w:r w:rsidR="00677851">
              <w:t>aj</w:t>
            </w:r>
            <w:r w:rsidR="004B730D">
              <w:t>iem</w:t>
            </w:r>
            <w:r>
              <w:t xml:space="preserve"> nodarījum</w:t>
            </w:r>
            <w:r w:rsidR="004B730D">
              <w:t>iem</w:t>
            </w:r>
            <w:r>
              <w:t xml:space="preserve"> </w:t>
            </w:r>
            <w:r w:rsidR="004B730D">
              <w:t xml:space="preserve">pabeigto </w:t>
            </w:r>
            <w:r>
              <w:t>kriminālprocesu</w:t>
            </w:r>
            <w:r w:rsidR="00663FD4" w:rsidRPr="00B33C65">
              <w:t xml:space="preserve"> </w:t>
            </w:r>
            <w:r w:rsidR="00DE2305">
              <w:t xml:space="preserve">skaita </w:t>
            </w:r>
            <w:r w:rsidR="00663FD4" w:rsidRPr="00B33C65">
              <w:t>pieaugums</w:t>
            </w:r>
          </w:p>
        </w:tc>
        <w:tc>
          <w:tcPr>
            <w:tcW w:w="4672" w:type="dxa"/>
          </w:tcPr>
          <w:p w14:paraId="429A7159" w14:textId="20A0C28E" w:rsidR="00663FD4" w:rsidRDefault="00663FD4" w:rsidP="00520DC1">
            <w:r>
              <w:t xml:space="preserve">Procentuāls pieaugums katru gadu attiecībā pret </w:t>
            </w:r>
            <w:r w:rsidR="00064318" w:rsidRPr="00064318">
              <w:t>kopējo pabeigto kriminālprocesu skaitu</w:t>
            </w:r>
            <w:r w:rsidR="009311D1">
              <w:t xml:space="preserve"> </w:t>
            </w:r>
          </w:p>
        </w:tc>
      </w:tr>
    </w:tbl>
    <w:p w14:paraId="19088275" w14:textId="77777777" w:rsidR="00663FD4" w:rsidRPr="0030431B" w:rsidRDefault="00663FD4" w:rsidP="00663FD4">
      <w:pPr>
        <w:spacing w:before="60" w:after="60" w:line="240" w:lineRule="auto"/>
        <w:rPr>
          <w:b/>
          <w:bCs/>
          <w:i/>
          <w:iCs/>
        </w:rPr>
      </w:pPr>
    </w:p>
    <w:p w14:paraId="7681712E" w14:textId="6AF00152" w:rsidR="00663FD4" w:rsidRPr="009E34EB" w:rsidRDefault="00663FD4" w:rsidP="00E2532E">
      <w:pPr>
        <w:pStyle w:val="Heading2"/>
        <w:numPr>
          <w:ilvl w:val="1"/>
          <w:numId w:val="3"/>
        </w:numPr>
        <w:jc w:val="center"/>
      </w:pPr>
      <w:r w:rsidRPr="009E34EB">
        <w:t xml:space="preserve">Uzraudzības darbs </w:t>
      </w:r>
      <w:r w:rsidR="00885698">
        <w:t xml:space="preserve">kriminālprocesos par prioritāri noteiktajiem noziedzīgajiem nodarījumiem </w:t>
      </w:r>
      <w:r w:rsidRPr="009E34EB">
        <w:t>no pirmās kriminālprocesa uzsākšanas dienas</w:t>
      </w:r>
    </w:p>
    <w:p w14:paraId="5EDFF821" w14:textId="6499A436" w:rsidR="00663FD4" w:rsidRPr="009E34EB" w:rsidRDefault="00663FD4" w:rsidP="00E2532E">
      <w:pPr>
        <w:pStyle w:val="Heading2"/>
        <w:numPr>
          <w:ilvl w:val="1"/>
          <w:numId w:val="3"/>
        </w:numPr>
        <w:jc w:val="center"/>
      </w:pPr>
      <w:r w:rsidRPr="009E34EB">
        <w:t xml:space="preserve">Latvijas krimināltiesiskajai sistēmai piemērotāko </w:t>
      </w:r>
      <w:r w:rsidR="00AB4450">
        <w:t xml:space="preserve">pasākumu </w:t>
      </w:r>
      <w:r w:rsidRPr="009E34EB">
        <w:t>prokuroru specializācija</w:t>
      </w:r>
      <w:r w:rsidR="00AB4450">
        <w:t>i</w:t>
      </w:r>
      <w:r w:rsidRPr="009E34EB">
        <w:t xml:space="preserve"> īstenošana</w:t>
      </w:r>
      <w:r w:rsidR="00AB4450">
        <w:t xml:space="preserve"> īstermiņā un ilgtermiņā</w:t>
      </w:r>
    </w:p>
    <w:p w14:paraId="513F0518" w14:textId="77777777" w:rsidR="00663FD4" w:rsidRPr="009E34EB" w:rsidRDefault="00663FD4" w:rsidP="00E2532E">
      <w:pPr>
        <w:pStyle w:val="Heading2"/>
        <w:numPr>
          <w:ilvl w:val="1"/>
          <w:numId w:val="3"/>
        </w:numPr>
        <w:jc w:val="center"/>
      </w:pPr>
      <w:r w:rsidRPr="009E34EB">
        <w:t>Sadarbības ar tiesībaizsardzības iestādēm veicināšana</w:t>
      </w:r>
    </w:p>
    <w:p w14:paraId="6FB499C7" w14:textId="778A9A8A" w:rsidR="00663FD4" w:rsidRDefault="00663FD4" w:rsidP="00663FD4">
      <w:pPr>
        <w:spacing w:before="60" w:after="60" w:line="240" w:lineRule="auto"/>
        <w:ind w:firstLine="720"/>
        <w:jc w:val="both"/>
      </w:pPr>
      <w:r>
        <w:t xml:space="preserve">Prioritāro </w:t>
      </w:r>
      <w:r w:rsidR="00885698">
        <w:t xml:space="preserve">noziedzīgo nodarījumu izmeklēšanas </w:t>
      </w:r>
      <w:r>
        <w:t xml:space="preserve">efektīva uzraudzība atkarīga no uzraugošā prokurora un amatā augstāka prokurora darba kvalitātes. Tādēļ ir būtiski, ka kriminālprocesam </w:t>
      </w:r>
      <w:r>
        <w:lastRenderedPageBreak/>
        <w:t xml:space="preserve">pilnvarots prokurors savas kompetences ietvaros </w:t>
      </w:r>
      <w:r w:rsidR="009B2E75">
        <w:t xml:space="preserve">izmeklēšanas uzraudzībā </w:t>
      </w:r>
      <w:r>
        <w:t xml:space="preserve">iesaistās nekavējoties un izmanto savas pilnvaras efektīvi. </w:t>
      </w:r>
    </w:p>
    <w:p w14:paraId="7E7C68D7" w14:textId="6C241273" w:rsidR="00663FD4" w:rsidRDefault="00663FD4" w:rsidP="00663FD4">
      <w:pPr>
        <w:spacing w:before="60" w:after="60" w:line="240" w:lineRule="auto"/>
        <w:ind w:firstLine="720"/>
        <w:jc w:val="both"/>
      </w:pPr>
      <w:r>
        <w:t xml:space="preserve">Lai sasniegtu šo rezultātu, nepieciešams attiecīgo kriminālprocesu </w:t>
      </w:r>
      <w:r w:rsidR="009B2E75">
        <w:t xml:space="preserve">izmeklēšanas </w:t>
      </w:r>
      <w:r>
        <w:t xml:space="preserve">uzraudzībai deleģēt profesionālākos prokurorus, vienlaicīgi nodrošinot viņiem iespēju pastāvīgi attīstīt savas profesionālās iemaņas. Kā viens no risinājumiem, lai sasniegtu minēto mērķi, ir prokuroru specializācija konkrētajā jomā. Tādēļ viens no virsprokuroriem nosakāmajiem uzdevumiem ir pakļautībā esošo prokuroru profesionālo iemaņu un kvalifikācijas novērtējums. Pamatojoties uz šo novērtējumu, ir nosakāma piemērotākā joma, kurā prokurors var visprofesionālāk realizēt uzraugošā vai amatā augstāka prokurora pilnvaras. </w:t>
      </w:r>
    </w:p>
    <w:p w14:paraId="05CF028F" w14:textId="477B0075" w:rsidR="00663FD4" w:rsidRPr="0030431B" w:rsidRDefault="00663FD4" w:rsidP="00663FD4">
      <w:pPr>
        <w:spacing w:before="60" w:after="60" w:line="240" w:lineRule="auto"/>
        <w:ind w:firstLine="720"/>
        <w:jc w:val="both"/>
        <w:rPr>
          <w:b/>
          <w:bCs/>
        </w:rPr>
      </w:pPr>
      <w:r>
        <w:t>Ne mazāk būtiska ir s</w:t>
      </w:r>
      <w:r w:rsidRPr="00D91C8B">
        <w:t>adarbības</w:t>
      </w:r>
      <w:r>
        <w:t xml:space="preserve"> veicināšana</w:t>
      </w:r>
      <w:r w:rsidRPr="00D91C8B">
        <w:t xml:space="preserve"> ar tiesībaizsardzības iestādēm ar mērķi  nodrošināt kopēju nostāju par priorit</w:t>
      </w:r>
      <w:r w:rsidR="009B2E75">
        <w:t xml:space="preserve">āro noziedzīgo nodarījumu </w:t>
      </w:r>
      <w:r w:rsidRPr="00D91C8B">
        <w:t>lietu kategorijām, izmeklēšanas virzieniem un samērīgām prasībām pierādījumu apjomam, kas</w:t>
      </w:r>
      <w:r w:rsidR="00B96D5F">
        <w:t xml:space="preserve"> </w:t>
      </w:r>
      <w:r w:rsidRPr="00D91C8B">
        <w:t>nepieciešams personu</w:t>
      </w:r>
      <w:r w:rsidR="00B96D5F">
        <w:t xml:space="preserve"> </w:t>
      </w:r>
      <w:r w:rsidRPr="00D91C8B">
        <w:t>saukšanai pie kriminālatbildības.</w:t>
      </w:r>
      <w:r>
        <w:t xml:space="preserve"> Lai minētos sadarbības mehānismus uzlabotu, svarīgi izstrādāt vadlīnijas, kas būtu efektīvi piemērojamas gan prokuroru, gan izmeklētāju darbā.</w:t>
      </w:r>
    </w:p>
    <w:p w14:paraId="71A1E490" w14:textId="77777777" w:rsidR="00663FD4" w:rsidRDefault="00663FD4" w:rsidP="00663FD4">
      <w:pPr>
        <w:spacing w:before="60" w:after="60" w:line="240" w:lineRule="auto"/>
        <w:ind w:firstLine="720"/>
        <w:jc w:val="both"/>
      </w:pPr>
    </w:p>
    <w:tbl>
      <w:tblPr>
        <w:tblStyle w:val="TableGrid"/>
        <w:tblW w:w="0" w:type="auto"/>
        <w:tblLook w:val="04A0" w:firstRow="1" w:lastRow="0" w:firstColumn="1" w:lastColumn="0" w:noHBand="0" w:noVBand="1"/>
      </w:tblPr>
      <w:tblGrid>
        <w:gridCol w:w="4672"/>
        <w:gridCol w:w="4672"/>
      </w:tblGrid>
      <w:tr w:rsidR="00663FD4" w14:paraId="0AF8E58C" w14:textId="77777777" w:rsidTr="001F1A4F">
        <w:tc>
          <w:tcPr>
            <w:tcW w:w="4672" w:type="dxa"/>
          </w:tcPr>
          <w:p w14:paraId="6ACA667D" w14:textId="77777777" w:rsidR="00663FD4" w:rsidRDefault="00663FD4" w:rsidP="001F1A4F">
            <w:pPr>
              <w:pStyle w:val="ListParagraph"/>
              <w:ind w:left="308"/>
              <w:jc w:val="center"/>
            </w:pPr>
            <w:r>
              <w:t>Sasniedzamais rezultāts</w:t>
            </w:r>
          </w:p>
        </w:tc>
        <w:tc>
          <w:tcPr>
            <w:tcW w:w="4672" w:type="dxa"/>
          </w:tcPr>
          <w:p w14:paraId="71CAC51D" w14:textId="77777777" w:rsidR="00663FD4" w:rsidRDefault="00663FD4" w:rsidP="001F1A4F">
            <w:pPr>
              <w:jc w:val="center"/>
            </w:pPr>
            <w:r>
              <w:t>Rādītājs</w:t>
            </w:r>
          </w:p>
        </w:tc>
      </w:tr>
      <w:tr w:rsidR="00B6282A" w14:paraId="12DF4BF3" w14:textId="77777777" w:rsidTr="001F1A4F">
        <w:tc>
          <w:tcPr>
            <w:tcW w:w="4672" w:type="dxa"/>
          </w:tcPr>
          <w:p w14:paraId="2EC58EFF" w14:textId="755F7C4F" w:rsidR="00B6282A" w:rsidRDefault="00B6282A" w:rsidP="00E2532E">
            <w:pPr>
              <w:pStyle w:val="ListParagraph"/>
              <w:numPr>
                <w:ilvl w:val="0"/>
                <w:numId w:val="8"/>
              </w:numPr>
            </w:pPr>
            <w:r>
              <w:t>p</w:t>
            </w:r>
            <w:r w:rsidRPr="00B33C65">
              <w:t>rokuratūras struktūras reformas turpinājums</w:t>
            </w:r>
          </w:p>
        </w:tc>
        <w:tc>
          <w:tcPr>
            <w:tcW w:w="4672" w:type="dxa"/>
          </w:tcPr>
          <w:p w14:paraId="6C0B91A5" w14:textId="744603F5" w:rsidR="00B6282A" w:rsidRDefault="00B6282A" w:rsidP="00B6282A">
            <w:r w:rsidRPr="00B33C65">
              <w:t>Definēti</w:t>
            </w:r>
            <w:r w:rsidRPr="00FA70E6">
              <w:t xml:space="preserve"> prokuroru specializācijas</w:t>
            </w:r>
            <w:r w:rsidRPr="00B33C65">
              <w:t xml:space="preserve"> virzieni un realizācijas mehānismi</w:t>
            </w:r>
          </w:p>
        </w:tc>
      </w:tr>
      <w:tr w:rsidR="00663FD4" w14:paraId="3C0152D4" w14:textId="77777777" w:rsidTr="001F1A4F">
        <w:trPr>
          <w:trHeight w:val="562"/>
        </w:trPr>
        <w:tc>
          <w:tcPr>
            <w:tcW w:w="4672" w:type="dxa"/>
          </w:tcPr>
          <w:p w14:paraId="098AD0A7" w14:textId="2D5AA552" w:rsidR="00663FD4" w:rsidRDefault="00663FD4" w:rsidP="00E2532E">
            <w:pPr>
              <w:pStyle w:val="ListParagraph"/>
              <w:numPr>
                <w:ilvl w:val="0"/>
                <w:numId w:val="8"/>
              </w:numPr>
            </w:pPr>
            <w:r>
              <w:t>katrā struktūrvienībā noteikta prokuroru specializācija</w:t>
            </w:r>
          </w:p>
        </w:tc>
        <w:tc>
          <w:tcPr>
            <w:tcW w:w="4672" w:type="dxa"/>
          </w:tcPr>
          <w:p w14:paraId="2D735143" w14:textId="77777777" w:rsidR="00663FD4" w:rsidRDefault="00663FD4" w:rsidP="00520DC1">
            <w:r>
              <w:t>Virsprokurora rīkojums par r</w:t>
            </w:r>
            <w:r w:rsidRPr="00BF361F">
              <w:t>ajona līmeņa prokuroru specializācij</w:t>
            </w:r>
            <w:r>
              <w:t>u</w:t>
            </w:r>
            <w:r w:rsidRPr="00BF361F">
              <w:t xml:space="preserve"> atbilstoši prioritārajiem darbības virzieniem</w:t>
            </w:r>
          </w:p>
        </w:tc>
      </w:tr>
      <w:tr w:rsidR="00663FD4" w14:paraId="6318A5F5" w14:textId="77777777" w:rsidTr="001F1A4F">
        <w:trPr>
          <w:trHeight w:val="562"/>
        </w:trPr>
        <w:tc>
          <w:tcPr>
            <w:tcW w:w="4672" w:type="dxa"/>
          </w:tcPr>
          <w:p w14:paraId="19D3608A" w14:textId="5152B7B6" w:rsidR="00663FD4" w:rsidRDefault="00663FD4" w:rsidP="00E2532E">
            <w:pPr>
              <w:pStyle w:val="ListParagraph"/>
              <w:numPr>
                <w:ilvl w:val="0"/>
                <w:numId w:val="8"/>
              </w:numPr>
            </w:pPr>
            <w:r>
              <w:t>p</w:t>
            </w:r>
            <w:r w:rsidRPr="00CA2212">
              <w:t>rokuratūras un tiesībaizsardzības iestāžu sadarbības vadlīnijas</w:t>
            </w:r>
          </w:p>
        </w:tc>
        <w:tc>
          <w:tcPr>
            <w:tcW w:w="4672" w:type="dxa"/>
          </w:tcPr>
          <w:p w14:paraId="5D2B5996" w14:textId="77777777" w:rsidR="00663FD4" w:rsidRDefault="00663FD4" w:rsidP="00520DC1">
            <w:r>
              <w:t>Sadarbībā ar tiesībaizsardzības iestādēm izstrādātas un praksē piemērotas vadlīnijas</w:t>
            </w:r>
          </w:p>
        </w:tc>
      </w:tr>
    </w:tbl>
    <w:p w14:paraId="43A3995F" w14:textId="77777777" w:rsidR="00663FD4" w:rsidRDefault="00663FD4" w:rsidP="00663FD4">
      <w:pPr>
        <w:spacing w:before="60" w:after="60" w:line="240" w:lineRule="auto"/>
        <w:ind w:firstLine="720"/>
        <w:jc w:val="both"/>
      </w:pPr>
    </w:p>
    <w:p w14:paraId="0297D924" w14:textId="52548CE3" w:rsidR="00663FD4" w:rsidRPr="00F45583" w:rsidRDefault="00663FD4" w:rsidP="00E2532E">
      <w:pPr>
        <w:pStyle w:val="Heading2"/>
        <w:numPr>
          <w:ilvl w:val="1"/>
          <w:numId w:val="3"/>
        </w:numPr>
        <w:jc w:val="center"/>
      </w:pPr>
      <w:r w:rsidRPr="00F45583">
        <w:t>Iesaiste starptautisko organizāciju rekomendāciju</w:t>
      </w:r>
      <w:r w:rsidR="00794F54">
        <w:t>,</w:t>
      </w:r>
      <w:r w:rsidRPr="00F45583">
        <w:t xml:space="preserve"> starpinstitūciju darba plānu </w:t>
      </w:r>
      <w:r w:rsidR="00794F54">
        <w:t xml:space="preserve">un citu stratēģisku dokumentu </w:t>
      </w:r>
      <w:r w:rsidRPr="00F45583">
        <w:t>izpildes pasākumos</w:t>
      </w:r>
    </w:p>
    <w:p w14:paraId="2A5A41C8" w14:textId="10ADCF5D" w:rsidR="00663FD4" w:rsidRDefault="00663FD4" w:rsidP="00B95DDB">
      <w:pPr>
        <w:spacing w:before="60" w:line="240" w:lineRule="auto"/>
        <w:ind w:left="142" w:firstLine="578"/>
        <w:jc w:val="both"/>
      </w:pPr>
      <w:r>
        <w:t xml:space="preserve">Kā norādīts iepriekš, prioritāro </w:t>
      </w:r>
      <w:r w:rsidR="009B2E75">
        <w:t>noziedzīgo nodarījumu</w:t>
      </w:r>
      <w:r>
        <w:t xml:space="preserve"> noteikšanas pamatā ir ne tikai nacionāla rakstura noziedzības attīstības tendences, bet arī </w:t>
      </w:r>
      <w:r w:rsidR="00EC16A0">
        <w:t>starptautisko organizāciju rekomendācijas</w:t>
      </w:r>
      <w:r>
        <w:t xml:space="preserve">, kuru izpildei konkrēti uzdevumi definēti arī prokuratūrai. </w:t>
      </w:r>
      <w:r w:rsidR="00E47E15">
        <w:t xml:space="preserve">Lai kvalitatīvi nodrošinātu starptautiskajās rekomendācijās, kā arī </w:t>
      </w:r>
      <w:r w:rsidR="00923405">
        <w:t>starp</w:t>
      </w:r>
      <w:r w:rsidR="00E47E15">
        <w:t>institūciju darba plāno</w:t>
      </w:r>
      <w:r w:rsidR="00923405">
        <w:t>s un citos stratēģiskos dokumentos prokuratūrai noteikto uzdevumu izpildi</w:t>
      </w:r>
      <w:r w:rsidR="00060491">
        <w:t xml:space="preserve">, prokuratūrā ir svarīgi rast vienotu pieeju šo uzdevumu </w:t>
      </w:r>
      <w:r w:rsidR="005063FE">
        <w:t>īstenošanā</w:t>
      </w:r>
      <w:r w:rsidR="00060491">
        <w:t>.</w:t>
      </w:r>
    </w:p>
    <w:tbl>
      <w:tblPr>
        <w:tblStyle w:val="TableGrid"/>
        <w:tblW w:w="0" w:type="auto"/>
        <w:tblLook w:val="04A0" w:firstRow="1" w:lastRow="0" w:firstColumn="1" w:lastColumn="0" w:noHBand="0" w:noVBand="1"/>
      </w:tblPr>
      <w:tblGrid>
        <w:gridCol w:w="4672"/>
        <w:gridCol w:w="4672"/>
      </w:tblGrid>
      <w:tr w:rsidR="00663FD4" w14:paraId="5861FAF1" w14:textId="77777777" w:rsidTr="001F1A4F">
        <w:tc>
          <w:tcPr>
            <w:tcW w:w="4672" w:type="dxa"/>
          </w:tcPr>
          <w:p w14:paraId="33B4AF57" w14:textId="77777777" w:rsidR="00663FD4" w:rsidRDefault="00663FD4" w:rsidP="001F1A4F">
            <w:pPr>
              <w:pStyle w:val="ListParagraph"/>
              <w:ind w:left="308"/>
              <w:jc w:val="center"/>
            </w:pPr>
            <w:r>
              <w:t>Sasniedzamais rezultāts</w:t>
            </w:r>
          </w:p>
        </w:tc>
        <w:tc>
          <w:tcPr>
            <w:tcW w:w="4672" w:type="dxa"/>
          </w:tcPr>
          <w:p w14:paraId="35B769C8" w14:textId="77777777" w:rsidR="00663FD4" w:rsidRDefault="00663FD4" w:rsidP="001F1A4F">
            <w:pPr>
              <w:jc w:val="center"/>
            </w:pPr>
            <w:r>
              <w:t>Rādītājs</w:t>
            </w:r>
          </w:p>
        </w:tc>
      </w:tr>
      <w:tr w:rsidR="00663FD4" w14:paraId="22D5B269" w14:textId="77777777" w:rsidTr="001F1A4F">
        <w:trPr>
          <w:trHeight w:val="562"/>
        </w:trPr>
        <w:tc>
          <w:tcPr>
            <w:tcW w:w="4672" w:type="dxa"/>
          </w:tcPr>
          <w:p w14:paraId="41E4CEDC" w14:textId="4243A564" w:rsidR="00663FD4" w:rsidRDefault="00663FD4" w:rsidP="00E2532E">
            <w:pPr>
              <w:pStyle w:val="ListParagraph"/>
              <w:numPr>
                <w:ilvl w:val="0"/>
                <w:numId w:val="8"/>
              </w:numPr>
            </w:pPr>
            <w:r>
              <w:t>p</w:t>
            </w:r>
            <w:r w:rsidRPr="00FE3EC8">
              <w:t>rokuratūras pasākumu plāna</w:t>
            </w:r>
            <w:r>
              <w:t xml:space="preserve"> izstrāde un pieņemšana starptautisko organizāciju rekomendācij</w:t>
            </w:r>
            <w:r w:rsidR="00250546">
              <w:t>ās</w:t>
            </w:r>
            <w:r w:rsidR="00E61379">
              <w:t>,</w:t>
            </w:r>
            <w:r>
              <w:t xml:space="preserve"> starpinstitūciju darba plānos</w:t>
            </w:r>
            <w:r w:rsidR="00250546">
              <w:t xml:space="preserve"> un citos stratēģiskos dokumentos</w:t>
            </w:r>
            <w:r>
              <w:t xml:space="preserve"> iekļauto uzdevumu izpildei</w:t>
            </w:r>
          </w:p>
        </w:tc>
        <w:tc>
          <w:tcPr>
            <w:tcW w:w="4672" w:type="dxa"/>
          </w:tcPr>
          <w:p w14:paraId="01E0A990" w14:textId="77777777" w:rsidR="00663FD4" w:rsidRDefault="00663FD4" w:rsidP="00520DC1">
            <w:r>
              <w:t>Atskaite par izpildes rezultātiem plānā noteiktajos termiņos</w:t>
            </w:r>
          </w:p>
        </w:tc>
      </w:tr>
    </w:tbl>
    <w:p w14:paraId="43DD6354" w14:textId="38C10B66" w:rsidR="00123C0A" w:rsidRDefault="00123C0A" w:rsidP="00123C0A">
      <w:pPr>
        <w:jc w:val="both"/>
        <w:rPr>
          <w:szCs w:val="24"/>
        </w:rPr>
      </w:pPr>
    </w:p>
    <w:p w14:paraId="60DF154E" w14:textId="69413596" w:rsidR="00867646" w:rsidRDefault="00867646">
      <w:pPr>
        <w:rPr>
          <w:szCs w:val="24"/>
        </w:rPr>
      </w:pPr>
      <w:r>
        <w:rPr>
          <w:szCs w:val="24"/>
        </w:rPr>
        <w:br w:type="page"/>
      </w:r>
    </w:p>
    <w:p w14:paraId="6BA21DDD" w14:textId="642E2CB0" w:rsidR="00A80E0C" w:rsidRDefault="00AF166C" w:rsidP="00E2532E">
      <w:pPr>
        <w:pStyle w:val="Heading1"/>
        <w:numPr>
          <w:ilvl w:val="0"/>
          <w:numId w:val="3"/>
        </w:numPr>
        <w:jc w:val="center"/>
        <w:rPr>
          <w:bCs/>
          <w:szCs w:val="24"/>
        </w:rPr>
      </w:pPr>
      <w:bookmarkStart w:id="5" w:name="_Toc93307809"/>
      <w:r w:rsidRPr="00C101B0">
        <w:rPr>
          <w:bCs/>
          <w:szCs w:val="24"/>
        </w:rPr>
        <w:lastRenderedPageBreak/>
        <w:t>Operatīvās darbības, valsts drošības iestāžu izlūkošanas un pretizlūkošanas procesu un valsts noslēpuma aizsardzības sistēmas kvalitatīva uzraudzība</w:t>
      </w:r>
      <w:bookmarkEnd w:id="5"/>
    </w:p>
    <w:p w14:paraId="5A75576B" w14:textId="7DF8F273" w:rsidR="00AF166C" w:rsidRDefault="00580721" w:rsidP="00580721">
      <w:pPr>
        <w:ind w:firstLine="720"/>
        <w:jc w:val="both"/>
      </w:pPr>
      <w:r w:rsidRPr="007E71E5">
        <w:t>Prokuratūras likuma 2.</w:t>
      </w:r>
      <w:r>
        <w:t> </w:t>
      </w:r>
      <w:r w:rsidRPr="007E71E5">
        <w:t>pant</w:t>
      </w:r>
      <w:r>
        <w:t>a</w:t>
      </w:r>
      <w:r w:rsidRPr="007E71E5">
        <w:t xml:space="preserve"> 1.</w:t>
      </w:r>
      <w:r>
        <w:t> </w:t>
      </w:r>
      <w:r w:rsidRPr="007E71E5">
        <w:t>punktā kā viena no prokuratūras funkcijām paredzēta operatīvās darbības</w:t>
      </w:r>
      <w:r>
        <w:t>, valsts drošības iestāžu izlūkošanas un pretizlūkošanas procesu un valsts noslēpuma aizsardzības sistēmas uzraudzība. Šīs funkcijas īstenošana ir priekšnoteikums likumības ievērošanai minētajā sfērā. F</w:t>
      </w:r>
      <w:r w:rsidRPr="007E71E5">
        <w:t>unkcijas kvalitatīvas izpildes nodrošināšana ir pamats turpmākai veiksmīgai kriminālprocesa izmeklēšanas uzraudzībai, kriminālvajāšanai un valsts apsūdzības uzturēšanai, jo operatīvās darbības pasākumos iegūtās ziņas par faktiem drīkst izmantot kā pierādījumu, ja tās iespējams pārbaudīt Kriminālprocesa likuma noteikt</w:t>
      </w:r>
      <w:r>
        <w:t>aj</w:t>
      </w:r>
      <w:r w:rsidRPr="007E71E5">
        <w:t>ā kārtībā. Tādēļ ir svarīgi savlaicīgi un kvalitatīvi veikt uzraudzību pār operatīvās darbības procesiem, lai tajos iegūtās ziņas par faktiem, tajā skaitā ziņas, kas fiksētas ar tehnisku līdzekļu palīdzību, būtu iegūtas atbilstoši Operatīvās darbības likuma nosacījumiem un tālāk būtu izmantojamas kriminālprocesā.</w:t>
      </w:r>
    </w:p>
    <w:p w14:paraId="343232CB" w14:textId="74F2EA49" w:rsidR="00580721" w:rsidRPr="00674983" w:rsidRDefault="00580721" w:rsidP="00716608">
      <w:pPr>
        <w:pStyle w:val="Heading2"/>
        <w:numPr>
          <w:ilvl w:val="1"/>
          <w:numId w:val="3"/>
        </w:numPr>
      </w:pPr>
      <w:r w:rsidRPr="00674983">
        <w:t>Operatīvās darbības procesa savlaicīga un kvalitatīva uzraudzība</w:t>
      </w:r>
    </w:p>
    <w:p w14:paraId="04D374E9" w14:textId="57105E57" w:rsidR="00580721" w:rsidRPr="00674983" w:rsidRDefault="00580721" w:rsidP="00716608">
      <w:pPr>
        <w:pStyle w:val="Heading2"/>
        <w:numPr>
          <w:ilvl w:val="1"/>
          <w:numId w:val="3"/>
        </w:numPr>
      </w:pPr>
      <w:r w:rsidRPr="00674983">
        <w:t>Valsts drošības iestāžu izlūkošanas un pretizlūkošanas procesa kvalitatīva uzraudzība</w:t>
      </w:r>
    </w:p>
    <w:p w14:paraId="527A2D8C" w14:textId="4A6ABD53" w:rsidR="00580721" w:rsidRDefault="00580721" w:rsidP="00716608">
      <w:pPr>
        <w:pStyle w:val="Heading2"/>
        <w:numPr>
          <w:ilvl w:val="1"/>
          <w:numId w:val="3"/>
        </w:numPr>
      </w:pPr>
      <w:r w:rsidRPr="00674983">
        <w:t>Valsts noslēpuma aizsardzības sistēmas kvalitatīva uzraudzība</w:t>
      </w:r>
    </w:p>
    <w:p w14:paraId="71CF349B" w14:textId="77777777" w:rsidR="00716608" w:rsidRPr="00716608" w:rsidRDefault="00716608" w:rsidP="00716608">
      <w:pPr>
        <w:ind w:firstLine="720"/>
        <w:jc w:val="both"/>
      </w:pPr>
      <w:r w:rsidRPr="00716608">
        <w:t>Izvirzīto mērķu realizēšanai prokuratūrā pastāv koordinācijas mehānisms, lai prokurori varētu izvērtēt Operatīvās darbības likuma 15. panta trešajā daļā, 15.</w:t>
      </w:r>
      <w:r w:rsidRPr="00716608">
        <w:rPr>
          <w:vertAlign w:val="superscript"/>
        </w:rPr>
        <w:t>1 </w:t>
      </w:r>
      <w:r w:rsidRPr="00716608">
        <w:t>pantā, 16. panta ceturtajā daļā paredzēto operatīvās darbības pasākumu akceptēšanas iespējamību un nodrošināt citas ar operatīvās darbības uzraudzību saistītās funkcijas. Tāpat regulāri tiek organizētas koordinējošās sanāksmes par konstatētajiem problēmjautājumiem, veiktas tematiskās pārbaudes par operatīvās darbības procesa atbilstību normatīvajiem aktiem un operatīvās darbības subjektu izdoto iekšējo normatīvo aktu atbilstību spēkā esošajiem ārējiem normatīvajiem aktiem. Tajā pašā laikā minētos uzraudzības mehānismus ir nepieciešams attīstīt, vēl aktīvāk iesaistoties operatīvās darbības, valsts drošības iestāžu izlūkošanas un pretizlūkošanas procesu un valsts noslēpuma aizsardzības sistēmas uzraudzībā.</w:t>
      </w:r>
    </w:p>
    <w:p w14:paraId="352225B4" w14:textId="77777777" w:rsidR="00716608" w:rsidRPr="00716608" w:rsidRDefault="00716608" w:rsidP="00716608">
      <w:pPr>
        <w:ind w:firstLine="720"/>
        <w:jc w:val="both"/>
      </w:pPr>
      <w:r w:rsidRPr="00716608">
        <w:t>Papildus uzmanība pievēršama arī apmācību organizēšanai operatīvās darbības subjektu amatpersonām, lai uzlabotu viņu zināšanas operatīvās darbības procesu regulējošo normatīvo aktu piemērošanā.</w:t>
      </w:r>
    </w:p>
    <w:p w14:paraId="7BEDEDF8" w14:textId="02F4CE6D" w:rsidR="00716608" w:rsidRDefault="00716608" w:rsidP="00716608">
      <w:pPr>
        <w:ind w:firstLine="720"/>
      </w:pPr>
      <w:r w:rsidRPr="00716608">
        <w:t>Lai vērtētu un sasniegtu minēto mērķi, izceļami šādi sasniedzamie rezultāti un to rādītāji:</w:t>
      </w:r>
    </w:p>
    <w:tbl>
      <w:tblPr>
        <w:tblStyle w:val="TableGrid"/>
        <w:tblW w:w="0" w:type="auto"/>
        <w:tblLook w:val="04A0" w:firstRow="1" w:lastRow="0" w:firstColumn="1" w:lastColumn="0" w:noHBand="0" w:noVBand="1"/>
      </w:tblPr>
      <w:tblGrid>
        <w:gridCol w:w="4672"/>
        <w:gridCol w:w="4672"/>
      </w:tblGrid>
      <w:tr w:rsidR="00AD5F8F" w14:paraId="07B0370D" w14:textId="77777777" w:rsidTr="009005BC">
        <w:tc>
          <w:tcPr>
            <w:tcW w:w="4672" w:type="dxa"/>
          </w:tcPr>
          <w:p w14:paraId="3B63ED84" w14:textId="77777777" w:rsidR="00AD5F8F" w:rsidRDefault="00AD5F8F" w:rsidP="009005BC">
            <w:pPr>
              <w:jc w:val="center"/>
            </w:pPr>
            <w:r w:rsidRPr="007E71E5">
              <w:t>Sasniedzamais rezultāts</w:t>
            </w:r>
          </w:p>
        </w:tc>
        <w:tc>
          <w:tcPr>
            <w:tcW w:w="4672" w:type="dxa"/>
          </w:tcPr>
          <w:p w14:paraId="039BB660" w14:textId="77777777" w:rsidR="00AD5F8F" w:rsidRDefault="00AD5F8F" w:rsidP="009005BC">
            <w:pPr>
              <w:jc w:val="center"/>
            </w:pPr>
            <w:r w:rsidRPr="007E71E5">
              <w:t>Rādītājs</w:t>
            </w:r>
          </w:p>
        </w:tc>
      </w:tr>
      <w:tr w:rsidR="00AD5F8F" w14:paraId="631D8B75" w14:textId="77777777" w:rsidTr="009005BC">
        <w:trPr>
          <w:trHeight w:val="776"/>
        </w:trPr>
        <w:tc>
          <w:tcPr>
            <w:tcW w:w="4672" w:type="dxa"/>
            <w:vMerge w:val="restart"/>
          </w:tcPr>
          <w:p w14:paraId="0E3CADB7" w14:textId="77777777" w:rsidR="00AD5F8F" w:rsidRPr="00DE0088" w:rsidRDefault="00AD5F8F" w:rsidP="00AD5F8F">
            <w:pPr>
              <w:pStyle w:val="ListParagraph"/>
              <w:numPr>
                <w:ilvl w:val="0"/>
                <w:numId w:val="27"/>
              </w:numPr>
              <w:ind w:left="455"/>
              <w:rPr>
                <w:color w:val="C00000"/>
              </w:rPr>
            </w:pPr>
            <w:r w:rsidRPr="00DE0088">
              <w:rPr>
                <w:color w:val="000000" w:themeColor="text1"/>
              </w:rPr>
              <w:t xml:space="preserve">praksē iedibināts koordinācijas mehānisms </w:t>
            </w:r>
            <w:r>
              <w:rPr>
                <w:color w:val="000000" w:themeColor="text1"/>
              </w:rPr>
              <w:t xml:space="preserve">operatīvās darbības </w:t>
            </w:r>
            <w:r w:rsidRPr="00DE0088">
              <w:rPr>
                <w:color w:val="000000" w:themeColor="text1"/>
              </w:rPr>
              <w:t>procesa uzraudzības kvalitātes paaugstināšanai</w:t>
            </w:r>
          </w:p>
          <w:p w14:paraId="48E0FD9A" w14:textId="77777777" w:rsidR="00AD5F8F" w:rsidRPr="007E71E5" w:rsidRDefault="00AD5F8F" w:rsidP="009005BC">
            <w:pPr>
              <w:jc w:val="both"/>
            </w:pPr>
          </w:p>
        </w:tc>
        <w:tc>
          <w:tcPr>
            <w:tcW w:w="4672" w:type="dxa"/>
          </w:tcPr>
          <w:p w14:paraId="7A6DD8A8" w14:textId="77777777" w:rsidR="00AD5F8F" w:rsidRPr="007E71E5" w:rsidRDefault="00AD5F8F" w:rsidP="009005BC">
            <w:pPr>
              <w:jc w:val="both"/>
            </w:pPr>
            <w:r>
              <w:t>Ne retāk kā reizi mēnesī nodrošināta koordinējošās sanāksmes vadība ar iesaistītajām institūcijām operatīvās darbības procesa uzraudzības kvalitātes paaugstināšanai nolūkā identificēt problēmjautājumus un rast risinājumus pastāvošajos o</w:t>
            </w:r>
            <w:r w:rsidRPr="001A6EA0">
              <w:t>peratīvās darbības,  valsts drošības iestāžu izlūkošanas un pretizlūkošanas proces</w:t>
            </w:r>
            <w:r>
              <w:t>os, kā arī</w:t>
            </w:r>
            <w:r w:rsidRPr="00B60A04">
              <w:t xml:space="preserve"> valsts noslēpuma aizsardzības sistēm</w:t>
            </w:r>
            <w:r>
              <w:t>ā</w:t>
            </w:r>
          </w:p>
        </w:tc>
      </w:tr>
      <w:tr w:rsidR="00AD5F8F" w14:paraId="6F06FA0F" w14:textId="77777777" w:rsidTr="009005BC">
        <w:trPr>
          <w:trHeight w:val="776"/>
        </w:trPr>
        <w:tc>
          <w:tcPr>
            <w:tcW w:w="4672" w:type="dxa"/>
            <w:vMerge/>
          </w:tcPr>
          <w:p w14:paraId="7F7BED07" w14:textId="77777777" w:rsidR="00AD5F8F" w:rsidRPr="00DE0088" w:rsidRDefault="00AD5F8F" w:rsidP="00AD5F8F">
            <w:pPr>
              <w:pStyle w:val="ListParagraph"/>
              <w:numPr>
                <w:ilvl w:val="0"/>
                <w:numId w:val="27"/>
              </w:numPr>
              <w:ind w:left="455"/>
              <w:rPr>
                <w:color w:val="000000" w:themeColor="text1"/>
              </w:rPr>
            </w:pPr>
          </w:p>
        </w:tc>
        <w:tc>
          <w:tcPr>
            <w:tcW w:w="4672" w:type="dxa"/>
          </w:tcPr>
          <w:p w14:paraId="50412A77" w14:textId="77777777" w:rsidR="00AD5F8F" w:rsidRDefault="00AD5F8F" w:rsidP="009005BC">
            <w:pPr>
              <w:jc w:val="both"/>
            </w:pPr>
            <w:r>
              <w:t xml:space="preserve">Ne retāk kā reizi gadā iesniegts ziņojums ģenerālprokuroram par konstatētajiem problēmjautājumiem un to risinājumiem </w:t>
            </w:r>
          </w:p>
        </w:tc>
      </w:tr>
      <w:tr w:rsidR="00AD5F8F" w14:paraId="63320453" w14:textId="77777777" w:rsidTr="009005BC">
        <w:trPr>
          <w:trHeight w:val="346"/>
        </w:trPr>
        <w:tc>
          <w:tcPr>
            <w:tcW w:w="4672" w:type="dxa"/>
            <w:vMerge w:val="restart"/>
          </w:tcPr>
          <w:p w14:paraId="79B401B0" w14:textId="77777777" w:rsidR="00AD5F8F" w:rsidRPr="00DE0088" w:rsidRDefault="00AD5F8F" w:rsidP="00AD5F8F">
            <w:pPr>
              <w:pStyle w:val="ListParagraph"/>
              <w:numPr>
                <w:ilvl w:val="0"/>
                <w:numId w:val="27"/>
              </w:numPr>
              <w:ind w:left="455"/>
              <w:rPr>
                <w:color w:val="C00000"/>
              </w:rPr>
            </w:pPr>
            <w:r w:rsidRPr="00DE0088">
              <w:rPr>
                <w:color w:val="000000" w:themeColor="text1"/>
              </w:rPr>
              <w:t>operatīvās darbības subjekt</w:t>
            </w:r>
            <w:r>
              <w:rPr>
                <w:color w:val="000000" w:themeColor="text1"/>
              </w:rPr>
              <w:t>u, tostarp</w:t>
            </w:r>
            <w:bookmarkStart w:id="6" w:name="_Hlk92890298"/>
            <w:r w:rsidRPr="00DE0088">
              <w:rPr>
                <w:color w:val="000000" w:themeColor="text1"/>
              </w:rPr>
              <w:t xml:space="preserve"> valsts drošības iestā</w:t>
            </w:r>
            <w:r>
              <w:rPr>
                <w:color w:val="000000" w:themeColor="text1"/>
              </w:rPr>
              <w:t>žu</w:t>
            </w:r>
            <w:bookmarkEnd w:id="6"/>
            <w:r>
              <w:rPr>
                <w:color w:val="000000" w:themeColor="text1"/>
              </w:rPr>
              <w:t>, darbības pārbaudes</w:t>
            </w:r>
          </w:p>
          <w:p w14:paraId="09B1C10A" w14:textId="77777777" w:rsidR="00AD5F8F" w:rsidRPr="00DE0088" w:rsidRDefault="00AD5F8F" w:rsidP="009005BC">
            <w:pPr>
              <w:rPr>
                <w:color w:val="000000" w:themeColor="text1"/>
              </w:rPr>
            </w:pPr>
          </w:p>
        </w:tc>
        <w:tc>
          <w:tcPr>
            <w:tcW w:w="4672" w:type="dxa"/>
          </w:tcPr>
          <w:p w14:paraId="0347591B" w14:textId="77777777" w:rsidR="00AD5F8F" w:rsidRPr="007E71E5" w:rsidRDefault="00AD5F8F" w:rsidP="009005BC">
            <w:r>
              <w:t>V</w:t>
            </w:r>
            <w:r w:rsidRPr="007E71E5">
              <w:t xml:space="preserve">ismaz </w:t>
            </w:r>
            <w:r>
              <w:t>reizi</w:t>
            </w:r>
            <w:r w:rsidRPr="007E71E5">
              <w:t xml:space="preserve"> gadā veikt</w:t>
            </w:r>
            <w:r>
              <w:t>a</w:t>
            </w:r>
            <w:r w:rsidRPr="007E71E5">
              <w:t xml:space="preserve"> </w:t>
            </w:r>
            <w:r>
              <w:t xml:space="preserve">kāda no operatīvās darbības subjektu, tostarp valsts drošības </w:t>
            </w:r>
            <w:r>
              <w:lastRenderedPageBreak/>
              <w:t>iestāžu,</w:t>
            </w:r>
            <w:r w:rsidRPr="002529BE">
              <w:t xml:space="preserve"> </w:t>
            </w:r>
            <w:r>
              <w:t xml:space="preserve">darbības pārbaude </w:t>
            </w:r>
            <w:r w:rsidRPr="002529BE">
              <w:t xml:space="preserve">par </w:t>
            </w:r>
            <w:r w:rsidRPr="007E71E5">
              <w:t xml:space="preserve">operatīvās darbības procesa atbilstību </w:t>
            </w:r>
            <w:r>
              <w:t xml:space="preserve"> normatīvajiem aktiem</w:t>
            </w:r>
          </w:p>
        </w:tc>
      </w:tr>
      <w:tr w:rsidR="00AD5F8F" w14:paraId="4F1F6622" w14:textId="77777777" w:rsidTr="009005BC">
        <w:trPr>
          <w:trHeight w:val="346"/>
        </w:trPr>
        <w:tc>
          <w:tcPr>
            <w:tcW w:w="4672" w:type="dxa"/>
            <w:vMerge/>
          </w:tcPr>
          <w:p w14:paraId="10DCC1BE" w14:textId="77777777" w:rsidR="00AD5F8F" w:rsidRPr="00DE0088" w:rsidRDefault="00AD5F8F" w:rsidP="00AD5F8F">
            <w:pPr>
              <w:pStyle w:val="ListParagraph"/>
              <w:numPr>
                <w:ilvl w:val="0"/>
                <w:numId w:val="27"/>
              </w:numPr>
              <w:ind w:left="455"/>
              <w:rPr>
                <w:color w:val="000000" w:themeColor="text1"/>
              </w:rPr>
            </w:pPr>
          </w:p>
        </w:tc>
        <w:tc>
          <w:tcPr>
            <w:tcW w:w="4672" w:type="dxa"/>
          </w:tcPr>
          <w:p w14:paraId="00015B7C" w14:textId="77777777" w:rsidR="00AD5F8F" w:rsidRDefault="00AD5F8F" w:rsidP="009005BC">
            <w:r>
              <w:t>A</w:t>
            </w:r>
            <w:r w:rsidRPr="007E71E5">
              <w:t>pkopojošās uzziņas sagatavošana par veikto pārbaužu rezultātiem</w:t>
            </w:r>
            <w:r>
              <w:t xml:space="preserve"> un vēstuļu vai prokurora iesniegumu sagatavošana par konstatētajiem pārkāpumiem (ja tādi tiek konstatēti), kontrolējot to kvalitatīvu novēršanu</w:t>
            </w:r>
          </w:p>
        </w:tc>
      </w:tr>
      <w:tr w:rsidR="00AD5F8F" w14:paraId="564856D1" w14:textId="77777777" w:rsidTr="009005BC">
        <w:trPr>
          <w:trHeight w:val="430"/>
        </w:trPr>
        <w:tc>
          <w:tcPr>
            <w:tcW w:w="4672" w:type="dxa"/>
            <w:vMerge w:val="restart"/>
          </w:tcPr>
          <w:p w14:paraId="029E0823" w14:textId="77777777" w:rsidR="00AD5F8F" w:rsidRPr="00DE0088" w:rsidRDefault="00AD5F8F" w:rsidP="00AD5F8F">
            <w:pPr>
              <w:pStyle w:val="ListParagraph"/>
              <w:numPr>
                <w:ilvl w:val="0"/>
                <w:numId w:val="27"/>
              </w:numPr>
              <w:ind w:left="455"/>
              <w:rPr>
                <w:color w:val="000000" w:themeColor="text1"/>
              </w:rPr>
            </w:pPr>
            <w:r>
              <w:rPr>
                <w:color w:val="000000" w:themeColor="text1"/>
              </w:rPr>
              <w:t>operatīvās darbības subjektu</w:t>
            </w:r>
            <w:r w:rsidRPr="00DE0088">
              <w:rPr>
                <w:color w:val="000000" w:themeColor="text1"/>
              </w:rPr>
              <w:t xml:space="preserve"> izdoto iekšējo normatīvo aktu izvērtēšana un ievērošanas kontrole</w:t>
            </w:r>
          </w:p>
          <w:p w14:paraId="03AAE9A1" w14:textId="77777777" w:rsidR="00AD5F8F" w:rsidRPr="00DE0088" w:rsidRDefault="00AD5F8F" w:rsidP="009005BC">
            <w:pPr>
              <w:rPr>
                <w:color w:val="000000" w:themeColor="text1"/>
              </w:rPr>
            </w:pPr>
          </w:p>
        </w:tc>
        <w:tc>
          <w:tcPr>
            <w:tcW w:w="4672" w:type="dxa"/>
          </w:tcPr>
          <w:p w14:paraId="4ED180D5" w14:textId="77777777" w:rsidR="00AD5F8F" w:rsidRPr="007E71E5" w:rsidRDefault="00AD5F8F" w:rsidP="009005BC">
            <w:r>
              <w:t>V</w:t>
            </w:r>
            <w:r w:rsidRPr="007E71E5">
              <w:t xml:space="preserve">ismaz </w:t>
            </w:r>
            <w:r>
              <w:t>reizi</w:t>
            </w:r>
            <w:r w:rsidRPr="007E71E5">
              <w:t xml:space="preserve"> gadā veikt</w:t>
            </w:r>
            <w:r>
              <w:t>a pārbaude par</w:t>
            </w:r>
            <w:r w:rsidRPr="007E71E5">
              <w:t xml:space="preserve"> </w:t>
            </w:r>
            <w:r>
              <w:t xml:space="preserve">kāda no </w:t>
            </w:r>
            <w:r w:rsidRPr="007E71E5">
              <w:t>operatīvās darbības subjekt</w:t>
            </w:r>
            <w:r>
              <w:t>u</w:t>
            </w:r>
            <w:r w:rsidRPr="007E71E5">
              <w:t xml:space="preserve"> izdot</w:t>
            </w:r>
            <w:r>
              <w:t>o</w:t>
            </w:r>
            <w:r w:rsidRPr="007E71E5">
              <w:t xml:space="preserve"> iekšējo normatīvo aktu atbilstību </w:t>
            </w:r>
            <w:r>
              <w:t>spēkā esošajiem ārējiem normatīvajiem aktiem, vienlaicīgi izvērtējot arī to piemērošanas kvalitāti praksē</w:t>
            </w:r>
          </w:p>
        </w:tc>
      </w:tr>
      <w:tr w:rsidR="00AD5F8F" w14:paraId="361C039C" w14:textId="77777777" w:rsidTr="009005BC">
        <w:trPr>
          <w:trHeight w:val="430"/>
        </w:trPr>
        <w:tc>
          <w:tcPr>
            <w:tcW w:w="4672" w:type="dxa"/>
            <w:vMerge/>
          </w:tcPr>
          <w:p w14:paraId="30376C9D" w14:textId="77777777" w:rsidR="00AD5F8F" w:rsidRPr="00DE0088" w:rsidRDefault="00AD5F8F" w:rsidP="00AD5F8F">
            <w:pPr>
              <w:pStyle w:val="ListParagraph"/>
              <w:numPr>
                <w:ilvl w:val="0"/>
                <w:numId w:val="27"/>
              </w:numPr>
              <w:ind w:left="455"/>
              <w:rPr>
                <w:color w:val="000000" w:themeColor="text1"/>
              </w:rPr>
            </w:pPr>
          </w:p>
        </w:tc>
        <w:tc>
          <w:tcPr>
            <w:tcW w:w="4672" w:type="dxa"/>
          </w:tcPr>
          <w:p w14:paraId="594E90F6" w14:textId="77777777" w:rsidR="00AD5F8F" w:rsidRDefault="00AD5F8F" w:rsidP="009005BC">
            <w:r>
              <w:t>A</w:t>
            </w:r>
            <w:r w:rsidRPr="007E71E5">
              <w:t>pkopojošās uzziņas sagatavošana par veikto pārbaužu rezultātiem</w:t>
            </w:r>
            <w:r>
              <w:t xml:space="preserve"> un vēstuļu vai prokurora iesniegumu sagatavošana par konstatētajiem pārkāpumiem (ja tādi tiek konstatēti), kontrolējot to kvalitatīvu novēršanu</w:t>
            </w:r>
          </w:p>
        </w:tc>
      </w:tr>
      <w:tr w:rsidR="00AD5F8F" w14:paraId="18BABDFB" w14:textId="77777777" w:rsidTr="009005BC">
        <w:tc>
          <w:tcPr>
            <w:tcW w:w="4672" w:type="dxa"/>
          </w:tcPr>
          <w:p w14:paraId="6BC35422" w14:textId="77777777" w:rsidR="00AD5F8F" w:rsidRPr="00F00A66" w:rsidRDefault="00AD5F8F" w:rsidP="00AD5F8F">
            <w:pPr>
              <w:pStyle w:val="ListParagraph"/>
              <w:numPr>
                <w:ilvl w:val="0"/>
                <w:numId w:val="27"/>
              </w:numPr>
              <w:ind w:left="455"/>
              <w:rPr>
                <w:color w:val="000000" w:themeColor="text1"/>
              </w:rPr>
            </w:pPr>
            <w:r w:rsidRPr="00DE0088">
              <w:rPr>
                <w:color w:val="000000" w:themeColor="text1"/>
              </w:rPr>
              <w:t>veiktas apmācības operatīvās darbības subjekt</w:t>
            </w:r>
            <w:r>
              <w:rPr>
                <w:color w:val="000000" w:themeColor="text1"/>
              </w:rPr>
              <w:t>u, tostarp</w:t>
            </w:r>
            <w:r w:rsidRPr="00DE0088">
              <w:rPr>
                <w:color w:val="000000" w:themeColor="text1"/>
              </w:rPr>
              <w:t xml:space="preserve"> valsts drošības iestā</w:t>
            </w:r>
            <w:r>
              <w:rPr>
                <w:color w:val="000000" w:themeColor="text1"/>
              </w:rPr>
              <w:t>žu, amatpersonām</w:t>
            </w:r>
            <w:r w:rsidRPr="00DE0088">
              <w:rPr>
                <w:color w:val="000000" w:themeColor="text1"/>
              </w:rPr>
              <w:t xml:space="preserve"> </w:t>
            </w:r>
          </w:p>
        </w:tc>
        <w:tc>
          <w:tcPr>
            <w:tcW w:w="4672" w:type="dxa"/>
          </w:tcPr>
          <w:p w14:paraId="3F7F7BBC" w14:textId="4A640E43" w:rsidR="00AD5F8F" w:rsidRPr="007E71E5" w:rsidRDefault="00AD5F8F" w:rsidP="009005BC">
            <w:r>
              <w:t>V</w:t>
            </w:r>
            <w:r w:rsidRPr="007E71E5">
              <w:t>ismaz vienreiz gadā veiktas apmācības</w:t>
            </w:r>
            <w:r>
              <w:t xml:space="preserve"> </w:t>
            </w:r>
            <w:r w:rsidRPr="007E71E5">
              <w:t>operatīvās darbības subjekt</w:t>
            </w:r>
            <w:r>
              <w:t>u, tostarp valsts drošības iestāžu, amatpersonām</w:t>
            </w:r>
            <w:r w:rsidRPr="007E71E5">
              <w:t xml:space="preserve"> </w:t>
            </w:r>
          </w:p>
        </w:tc>
      </w:tr>
    </w:tbl>
    <w:p w14:paraId="049FEFDC" w14:textId="751B0CCE" w:rsidR="00367B3D" w:rsidRDefault="00367B3D" w:rsidP="00716608"/>
    <w:p w14:paraId="29C74322" w14:textId="77777777" w:rsidR="00367B3D" w:rsidRDefault="00367B3D">
      <w:r>
        <w:br w:type="page"/>
      </w:r>
    </w:p>
    <w:p w14:paraId="19803345" w14:textId="15369FEE" w:rsidR="00867646" w:rsidRPr="00867646" w:rsidRDefault="00867646" w:rsidP="00E2532E">
      <w:pPr>
        <w:pStyle w:val="Heading1"/>
        <w:numPr>
          <w:ilvl w:val="0"/>
          <w:numId w:val="3"/>
        </w:numPr>
        <w:jc w:val="center"/>
      </w:pPr>
      <w:bookmarkStart w:id="7" w:name="_Toc93307810"/>
      <w:r w:rsidRPr="00CD6196">
        <w:lastRenderedPageBreak/>
        <w:t>Personu un valsts tiesību un likumīgo interešu aizsardzības ārpus krimināltiesiskās jomas īstenošana</w:t>
      </w:r>
      <w:bookmarkEnd w:id="7"/>
    </w:p>
    <w:p w14:paraId="663BA938" w14:textId="2B70F0CF" w:rsidR="00867646" w:rsidRDefault="00867646" w:rsidP="00867646">
      <w:pPr>
        <w:ind w:firstLine="720"/>
        <w:jc w:val="both"/>
      </w:pPr>
      <w:r>
        <w:t>Viena no Prokuratūras likuma 2.</w:t>
      </w:r>
      <w:r w:rsidR="00925851">
        <w:t> </w:t>
      </w:r>
      <w:r>
        <w:t xml:space="preserve">pantā noteiktajām prokuratūras funkcijām ir personu un valsts tiesību un likumīgo interešu aizsardzība. Vērtējot prokuratūras darbības efektivitāti, būtisks kritērijs ir prokuratūras darbs minētās funkcijas īstenošanā, līdz ar to viena no stratēģijas prioritātēm ir personu un valsts tiesību un likumīgo interešu aizsardzības ārpus krimināltiesiskās jomas kvalitātes nodrošināšana. Lai šo mērķi sasniegtu, uzmanība pievēršama prokurora darbam, </w:t>
      </w:r>
      <w:r w:rsidR="00A06086">
        <w:t>realizējot</w:t>
      </w:r>
      <w:r>
        <w:t xml:space="preserve"> Civilproces</w:t>
      </w:r>
      <w:r w:rsidR="00C41119">
        <w:t>a</w:t>
      </w:r>
      <w:r>
        <w:t xml:space="preserve"> </w:t>
      </w:r>
      <w:r w:rsidR="00C41119">
        <w:t xml:space="preserve">likumā </w:t>
      </w:r>
      <w:r>
        <w:t xml:space="preserve">noteiktās prokurora funkcijas, kā arī prokuratūras darba kvalitātes uzlabošanai personu un valsts tiesību un likumīgo interešu aizsardzībā ārpus krimināltiesiskās jomas. </w:t>
      </w:r>
    </w:p>
    <w:p w14:paraId="19D7AA4E" w14:textId="25FA95ED" w:rsidR="00867646" w:rsidRPr="007221DE" w:rsidRDefault="00867646" w:rsidP="00E2532E">
      <w:pPr>
        <w:pStyle w:val="Heading2"/>
        <w:numPr>
          <w:ilvl w:val="1"/>
          <w:numId w:val="3"/>
        </w:numPr>
        <w:jc w:val="center"/>
      </w:pPr>
      <w:r w:rsidRPr="007221DE">
        <w:t xml:space="preserve">Vienveidīgas prakses veidošana prokurora darbā, </w:t>
      </w:r>
      <w:r w:rsidR="001F36F6">
        <w:t>realizējot</w:t>
      </w:r>
      <w:r w:rsidRPr="007221DE">
        <w:t xml:space="preserve"> Civilprocesa likumā noteiktās prokurora funkcijas</w:t>
      </w:r>
    </w:p>
    <w:p w14:paraId="01AD2777" w14:textId="5C45CB62" w:rsidR="00867646" w:rsidRDefault="00867646" w:rsidP="00867646">
      <w:pPr>
        <w:ind w:firstLine="720"/>
        <w:jc w:val="both"/>
      </w:pPr>
      <w:r>
        <w:t>Prokurora piedalīšanos civilprocesā reglamentē Civilprocesa likuma 90.</w:t>
      </w:r>
      <w:r w:rsidR="00A06086">
        <w:t> </w:t>
      </w:r>
      <w:r>
        <w:t>pants, saskaņā ar kuru prokurors ir tiesīgs piedalīties lietas izskatīšanā, ja viņš ir cēlis prasību, iesniedzis pieteikumu vai viņa piedalīšanās ir obligāta. Prokuroram ir tiesības celt prasību vai iesniegt pieteikumu tiesā, ja tas ir nepieciešams likumā noteikto valsts vai pašvaldības tiesību un interešu aizsardzībai; ir pārkāptas nepilngadīgo, aizgādnībā esošo personu, personu ar invaliditāti, ieslodzīto vai citu tādu personu tiesības vai likumīgās intereses, kurām ir ierobežotas iespējas aizstāvēt savas tiesības; veicot prokurora pārbaudi, ir konstatēts likuma pārkāpums. Prokurora piedalīšanās lietas izskatīšanā ir obligāta, ja tas ir noteikts likumā vai to par nepieciešamu atzinusi tiesa.</w:t>
      </w:r>
    </w:p>
    <w:p w14:paraId="6ACFAB63" w14:textId="2FB69551" w:rsidR="00867646" w:rsidRDefault="00867646" w:rsidP="00867646">
      <w:pPr>
        <w:ind w:firstLine="720"/>
        <w:jc w:val="both"/>
      </w:pPr>
      <w:r>
        <w:t>No visām lietu kategorijām, kurās prokurora piedalīšanās noteikta kā obligāta, īpaši aktuālas ir lietas par adopcijas apstiprināšanu un atcelšanu un personas rīcībspējas ierobežošanu un aizgādnības nodibināšanu garīga rakstura vai citu veselības traucējumu dēļ. Ievērojot to, ka minēto kategoriju lietās tiek lemts par tādu personu tiesībām, kurām ir ierobežotas iespējas aizstāvēt savas tiesības, prokurora atzinumam lietas taisnīgai un likumam atbilstošai izlemšanai ir būtiska nozīme. Izvērtējot prokuroru sniegtos atzinumus un, ja nepieciešams, organizējot apmācības vai sniedzot citu metodisku palīdzību, tiktu uzlabota prokurora piedalīšanās civillietu izskatīšanā kvalitāte.</w:t>
      </w:r>
    </w:p>
    <w:p w14:paraId="3BEEE6C9" w14:textId="2E4BC2A6" w:rsidR="00867646" w:rsidRPr="002E20F6" w:rsidRDefault="00867646" w:rsidP="00867646">
      <w:pPr>
        <w:ind w:firstLine="720"/>
        <w:jc w:val="both"/>
      </w:pPr>
      <w:r w:rsidRPr="002E20F6">
        <w:t>Civilprocesa likuma 483.</w:t>
      </w:r>
      <w:r w:rsidR="00095437">
        <w:t>–</w:t>
      </w:r>
      <w:r w:rsidRPr="002E20F6">
        <w:t>484.</w:t>
      </w:r>
      <w:r w:rsidR="00762BB3">
        <w:t> </w:t>
      </w:r>
      <w:r w:rsidRPr="002E20F6">
        <w:t>pants nosaka ģenerālprokurora ekskluzīvās tiesības Augstākajā tiesā iesniegt protestu par nepārsūdzamu pirmās instances tiesas nolēmumu. Šī ir vienīgā iespēja, lai Augstākajā tiesā tiktu izskatītas lietas, kuras saskaņā ar likumu ir izskatāmas tikai pirmajā instancē</w:t>
      </w:r>
      <w:r>
        <w:t>, bet kurās pieļauti būtiski</w:t>
      </w:r>
      <w:r w:rsidR="00F03C2A">
        <w:t xml:space="preserve"> </w:t>
      </w:r>
      <w:r w:rsidR="00496CE4" w:rsidRPr="002E20F6">
        <w:t xml:space="preserve">materiālo </w:t>
      </w:r>
      <w:r w:rsidR="00496CE4">
        <w:t xml:space="preserve">vai </w:t>
      </w:r>
      <w:r w:rsidR="00496CE4" w:rsidRPr="002E20F6">
        <w:t>procesuālo tiesību normu</w:t>
      </w:r>
      <w:r w:rsidR="00496CE4">
        <w:t xml:space="preserve"> </w:t>
      </w:r>
      <w:r w:rsidR="00F03C2A">
        <w:t>pārkāpumi</w:t>
      </w:r>
      <w:r w:rsidR="0074596D">
        <w:t>.</w:t>
      </w:r>
      <w:r>
        <w:t xml:space="preserve"> Šīs lietas </w:t>
      </w:r>
      <w:r w:rsidRPr="002E20F6">
        <w:t>ir nozīmīgas judikatūras veidošanai.</w:t>
      </w:r>
      <w:r w:rsidRPr="000520B5">
        <w:t xml:space="preserve"> </w:t>
      </w:r>
      <w:r w:rsidRPr="002E20F6">
        <w:t xml:space="preserve">Augstākās tiesas veidotā judikatūra kalpo turpmākai stabilai un vienveidīgai tiesu praksei, </w:t>
      </w:r>
      <w:r w:rsidR="00F32216">
        <w:t>kas</w:t>
      </w:r>
      <w:r w:rsidRPr="002E20F6">
        <w:t xml:space="preserve"> samazin</w:t>
      </w:r>
      <w:r w:rsidR="00F32216">
        <w:t>a</w:t>
      </w:r>
      <w:r w:rsidRPr="002E20F6">
        <w:t xml:space="preserve"> būtisku materiālo un procesuālo tiesību normu pārkāpumus, izskatot lietas pirmajā instancē. </w:t>
      </w:r>
      <w:r>
        <w:t>Prokuratūrai adresēto iesniegumu un Augstākajā tiesā iesniegto protestu skaita samazinājums liecinātu, ka ģenerālprokurora iesniegto protestu rezultātā ir būtiski uzlabojusies tiesas spriešanas kvalitāte, vairojusies uzticība tiesu varai kopumā.</w:t>
      </w:r>
    </w:p>
    <w:p w14:paraId="57187420" w14:textId="633EB435" w:rsidR="00867646" w:rsidRDefault="00867646" w:rsidP="00867646">
      <w:pPr>
        <w:ind w:firstLine="720"/>
        <w:jc w:val="both"/>
      </w:pPr>
      <w:r w:rsidRPr="002E20F6">
        <w:t xml:space="preserve"> </w:t>
      </w:r>
      <w:r>
        <w:t>Lai vērtētu un sasniegtu minēto mērķi, izceļam</w:t>
      </w:r>
      <w:r w:rsidR="004D46F7">
        <w:t>i</w:t>
      </w:r>
      <w:r>
        <w:t xml:space="preserve"> </w:t>
      </w:r>
      <w:r w:rsidR="0061111F">
        <w:t>šād</w:t>
      </w:r>
      <w:r w:rsidR="004D46F7">
        <w:t>i</w:t>
      </w:r>
      <w:r w:rsidR="0061111F">
        <w:t xml:space="preserve"> </w:t>
      </w:r>
      <w:r>
        <w:t>sasniedzam</w:t>
      </w:r>
      <w:r w:rsidR="004D46F7">
        <w:t>ie</w:t>
      </w:r>
      <w:r>
        <w:t xml:space="preserve"> rezultāt</w:t>
      </w:r>
      <w:r w:rsidR="004D46F7">
        <w:t>i</w:t>
      </w:r>
      <w:r>
        <w:t xml:space="preserve"> un t</w:t>
      </w:r>
      <w:r w:rsidR="00702848">
        <w:t>o</w:t>
      </w:r>
      <w:r>
        <w:t xml:space="preserve"> rādītāj</w:t>
      </w:r>
      <w:r w:rsidR="004D46F7">
        <w:t>i</w:t>
      </w:r>
      <w:r>
        <w:t xml:space="preserve">: </w:t>
      </w:r>
    </w:p>
    <w:tbl>
      <w:tblPr>
        <w:tblStyle w:val="TableGrid"/>
        <w:tblW w:w="0" w:type="auto"/>
        <w:tblLook w:val="04A0" w:firstRow="1" w:lastRow="0" w:firstColumn="1" w:lastColumn="0" w:noHBand="0" w:noVBand="1"/>
      </w:tblPr>
      <w:tblGrid>
        <w:gridCol w:w="4672"/>
        <w:gridCol w:w="4672"/>
      </w:tblGrid>
      <w:tr w:rsidR="00867646" w14:paraId="71D16B34" w14:textId="77777777" w:rsidTr="001F1A4F">
        <w:tc>
          <w:tcPr>
            <w:tcW w:w="4672" w:type="dxa"/>
          </w:tcPr>
          <w:p w14:paraId="602BD7EC" w14:textId="77777777" w:rsidR="00867646" w:rsidRDefault="00867646" w:rsidP="001F1A4F">
            <w:pPr>
              <w:jc w:val="center"/>
            </w:pPr>
            <w:r>
              <w:t>Sasniedzamais rezultāts</w:t>
            </w:r>
          </w:p>
        </w:tc>
        <w:tc>
          <w:tcPr>
            <w:tcW w:w="4672" w:type="dxa"/>
          </w:tcPr>
          <w:p w14:paraId="0D0772F2" w14:textId="77777777" w:rsidR="00867646" w:rsidRDefault="00867646" w:rsidP="001F1A4F">
            <w:pPr>
              <w:jc w:val="center"/>
            </w:pPr>
            <w:r>
              <w:t>Rādītājs</w:t>
            </w:r>
          </w:p>
        </w:tc>
      </w:tr>
      <w:tr w:rsidR="00867646" w14:paraId="360391B5" w14:textId="77777777" w:rsidTr="001F1A4F">
        <w:tc>
          <w:tcPr>
            <w:tcW w:w="4672" w:type="dxa"/>
          </w:tcPr>
          <w:p w14:paraId="48D62CFC" w14:textId="008F657E" w:rsidR="00867646" w:rsidRDefault="002347C7" w:rsidP="00E2532E">
            <w:pPr>
              <w:pStyle w:val="ListParagraph"/>
              <w:numPr>
                <w:ilvl w:val="0"/>
                <w:numId w:val="5"/>
              </w:numPr>
            </w:pPr>
            <w:r>
              <w:t>i</w:t>
            </w:r>
            <w:r w:rsidR="00867646">
              <w:t>esniegumu skaita samazinājums ar lūgumu protestēt nepārsūdzamus pirmās instances tiesas nolēmumus</w:t>
            </w:r>
          </w:p>
        </w:tc>
        <w:tc>
          <w:tcPr>
            <w:tcW w:w="4672" w:type="dxa"/>
          </w:tcPr>
          <w:p w14:paraId="5B88AC91" w14:textId="77777777" w:rsidR="00867646" w:rsidRDefault="00867646" w:rsidP="00F05512">
            <w:r>
              <w:t xml:space="preserve">Iesniegumu skaits gadā </w:t>
            </w:r>
          </w:p>
          <w:p w14:paraId="25511B88" w14:textId="77777777" w:rsidR="00867646" w:rsidRDefault="00867646" w:rsidP="00F05512"/>
          <w:p w14:paraId="1747BBFD" w14:textId="53F279DF" w:rsidR="00867646" w:rsidRDefault="00867646" w:rsidP="00F05512"/>
        </w:tc>
      </w:tr>
      <w:tr w:rsidR="002C415C" w14:paraId="61443380" w14:textId="77777777" w:rsidTr="001F1A4F">
        <w:tc>
          <w:tcPr>
            <w:tcW w:w="4672" w:type="dxa"/>
          </w:tcPr>
          <w:p w14:paraId="4E2EC58C" w14:textId="4F7B8F6C" w:rsidR="002C415C" w:rsidRDefault="002347C7" w:rsidP="00E2532E">
            <w:pPr>
              <w:pStyle w:val="ListParagraph"/>
              <w:numPr>
                <w:ilvl w:val="0"/>
                <w:numId w:val="5"/>
              </w:numPr>
            </w:pPr>
            <w:r>
              <w:lastRenderedPageBreak/>
              <w:t>p</w:t>
            </w:r>
            <w:r w:rsidR="002C415C">
              <w:t>rokuroru piedalīšanās civillietu izskatīšanā tiesās kvalitātes izvērtēšana</w:t>
            </w:r>
          </w:p>
        </w:tc>
        <w:tc>
          <w:tcPr>
            <w:tcW w:w="4672" w:type="dxa"/>
          </w:tcPr>
          <w:p w14:paraId="735D66F8" w14:textId="183A4DA2" w:rsidR="002C415C" w:rsidRDefault="002C415C" w:rsidP="00F05512">
            <w:r>
              <w:t>Analītisks ziņojums ar rekomendācijām (ja nepieciešami uzlabojumi) ik gadu</w:t>
            </w:r>
          </w:p>
        </w:tc>
      </w:tr>
    </w:tbl>
    <w:p w14:paraId="41F99A74" w14:textId="77777777" w:rsidR="00867646" w:rsidRDefault="00867646" w:rsidP="00867646">
      <w:pPr>
        <w:ind w:firstLine="720"/>
        <w:jc w:val="both"/>
      </w:pPr>
    </w:p>
    <w:p w14:paraId="1FA73BD8" w14:textId="04F38773" w:rsidR="00867646" w:rsidRPr="00647F88" w:rsidRDefault="00867646" w:rsidP="00E2532E">
      <w:pPr>
        <w:pStyle w:val="Heading2"/>
        <w:numPr>
          <w:ilvl w:val="1"/>
          <w:numId w:val="3"/>
        </w:numPr>
        <w:jc w:val="center"/>
      </w:pPr>
      <w:r w:rsidRPr="00647F88">
        <w:t>Prokuratūras darba kvalitātes uzlabošana personu un valsts tiesību aizsardzības jomā ārpus kriminālties</w:t>
      </w:r>
      <w:r>
        <w:t>iskās</w:t>
      </w:r>
      <w:r w:rsidRPr="00647F88">
        <w:t xml:space="preserve"> jomas</w:t>
      </w:r>
    </w:p>
    <w:p w14:paraId="6DAF8FED" w14:textId="282F6E2D" w:rsidR="00867646" w:rsidRDefault="00867646" w:rsidP="00867646">
      <w:pPr>
        <w:ind w:firstLine="720"/>
        <w:jc w:val="both"/>
      </w:pPr>
      <w:r>
        <w:t>Saskaņā ar Kriminālprocesā un administratīvo pārkāpumu lietvedībā nodarītā kaitējuma atlīdzināšanas likuma 17.</w:t>
      </w:r>
      <w:r w:rsidR="00B65A89">
        <w:t> </w:t>
      </w:r>
      <w:r>
        <w:t>panta pirmās daļas 1.</w:t>
      </w:r>
      <w:r w:rsidR="00B65A89">
        <w:t> </w:t>
      </w:r>
      <w:r>
        <w:t xml:space="preserve">punktu Ģenerālprokuratūra ir </w:t>
      </w:r>
      <w:proofErr w:type="spellStart"/>
      <w:r>
        <w:t>lēmējiestāde</w:t>
      </w:r>
      <w:proofErr w:type="spellEnd"/>
      <w:r>
        <w:t xml:space="preserve"> par kriminālprocesā nodarītā kaitējuma atlīdzināšanu, ja lēmums, kas ir par pamatu tiesībām uz kaitējuma atlīdzinājumu, pieņemts pirmstiesas kriminālprocesā. Kaitējuma atlīdzība tiek izmaksāta no šim mērķim paredzētajiem valsts pamatbudžeta līdzekļiem. Analizējot kaitējuma pieprasījumus un kriminālprocesu materiālus, tiek identificēti apstākļi, kas izraisījuši vai veicinājuši atlīdzināmā kaitējuma nodarīšanu. Lai samazinātu kompensāciju pieprasījumus un izmaksājamo kompensāciju apmēru, nepieciešams veikt preventīvus pasākums, t.sk. informēt prokurorus un tiesībaizsardzības iestāžu pārstāvjus par apstākļiem, kas izraisījuši vai veicinājuši atlīdzināmā kaitējuma nodarīšanu.  </w:t>
      </w:r>
    </w:p>
    <w:p w14:paraId="03317BBA" w14:textId="7BAEAAB2" w:rsidR="00867646" w:rsidRDefault="00867646" w:rsidP="004A348A">
      <w:pPr>
        <w:ind w:firstLine="720"/>
        <w:jc w:val="both"/>
      </w:pPr>
      <w:r>
        <w:t>Lai arī primāri prokurori ir specializējušies krimināltiesiskajā sfērā</w:t>
      </w:r>
      <w:r w:rsidR="001015E4">
        <w:t>,</w:t>
      </w:r>
      <w:r>
        <w:t xml:space="preserve"> gan veicot Prokuratūras likuma 16.</w:t>
      </w:r>
      <w:r w:rsidR="00B65A89">
        <w:t> </w:t>
      </w:r>
      <w:r>
        <w:t xml:space="preserve">pantā paredzēto pārbaudi pēc personu iesniegumiem, gan kriminālprocesos prokuroriem nākas risināt civiltiesiska rakstura jautājumus. Lielās noslodzes dēļ </w:t>
      </w:r>
      <w:r w:rsidR="00F81915">
        <w:t xml:space="preserve">visi </w:t>
      </w:r>
      <w:r>
        <w:t xml:space="preserve">prokurori nevar būt </w:t>
      </w:r>
      <w:r w:rsidR="00F81915">
        <w:t xml:space="preserve">vienlīdz </w:t>
      </w:r>
      <w:r>
        <w:t>kvali</w:t>
      </w:r>
      <w:r w:rsidR="0074589E">
        <w:t>ficēti</w:t>
      </w:r>
      <w:r>
        <w:t xml:space="preserve"> speciālisti visās tiesību nozarēs, tāpēc personu un valsts tiesību aizsardzībā specializējušos prokuroru atbalsts šo jautājumu risināšanā, t.sk. kriminālprocesa ietvaros</w:t>
      </w:r>
      <w:r w:rsidR="00F81915">
        <w:t>,</w:t>
      </w:r>
      <w:r>
        <w:t xml:space="preserve"> nodrošinās tiesisko attiecību </w:t>
      </w:r>
      <w:r w:rsidR="00B13F33">
        <w:t xml:space="preserve">taisnīgu </w:t>
      </w:r>
      <w:r>
        <w:t>noregulējumu un lietderīgu prokuratūras resursu izlietošanu.</w:t>
      </w:r>
    </w:p>
    <w:p w14:paraId="1C642F2B" w14:textId="3F74E709" w:rsidR="00867646" w:rsidRDefault="00867646" w:rsidP="004A348A">
      <w:pPr>
        <w:ind w:firstLine="720"/>
        <w:jc w:val="both"/>
      </w:pPr>
      <w:r>
        <w:t>Prokurora pilnvaras personu un valsts tiesību un likumīgo interešu aizsardzībā nosaka Prokuratūras likuma 16.</w:t>
      </w:r>
      <w:r w:rsidR="003F7C89">
        <w:t>–</w:t>
      </w:r>
      <w:r>
        <w:t>21.</w:t>
      </w:r>
      <w:r w:rsidR="001015E4">
        <w:t> </w:t>
      </w:r>
      <w:r>
        <w:t xml:space="preserve">pants. Efektīva rīcība, konstatējot likuma pārkāpumu, ir prokurora reaģēšanas līdzekļa piemērošana. Proti, prokuroram, konstatējot likuma pārkāpumu, atbilstoši tā raksturam ir pienākums brīdināt par likuma pārkāpuma nepieļaujamību; iesniegt protestu vai iesniegumu par nepieciešamību novērst likuma pārkāpumu; iesniegt prasības pieteikumu tiesā; uzsākt kriminālprocesu; ierosināt izskatīt jautājumu par saukšanu pie administratīvās vai disciplinārās atbildības. </w:t>
      </w:r>
    </w:p>
    <w:p w14:paraId="4A7238A0" w14:textId="79402E4E" w:rsidR="00867646" w:rsidRDefault="00867646" w:rsidP="00867646">
      <w:pPr>
        <w:ind w:firstLine="720"/>
        <w:jc w:val="both"/>
      </w:pPr>
      <w:bookmarkStart w:id="8" w:name="_Hlk92381660"/>
      <w:r>
        <w:t>Lai vērtētu un sasniegtu minēto mērķi, izceļam</w:t>
      </w:r>
      <w:r w:rsidR="004A348A">
        <w:t>i</w:t>
      </w:r>
      <w:r>
        <w:t xml:space="preserve"> </w:t>
      </w:r>
      <w:r w:rsidR="00CB1573">
        <w:t xml:space="preserve">šādi </w:t>
      </w:r>
      <w:r>
        <w:t>sasniedzam</w:t>
      </w:r>
      <w:r w:rsidR="004A348A">
        <w:t>ie</w:t>
      </w:r>
      <w:r>
        <w:t xml:space="preserve"> rezultāt</w:t>
      </w:r>
      <w:r w:rsidR="004A348A">
        <w:t>i</w:t>
      </w:r>
      <w:r>
        <w:t xml:space="preserve"> un t</w:t>
      </w:r>
      <w:r w:rsidR="00BB688D">
        <w:t>o</w:t>
      </w:r>
      <w:r>
        <w:t xml:space="preserve"> rādītāj</w:t>
      </w:r>
      <w:r w:rsidR="004A348A">
        <w:t>i</w:t>
      </w:r>
      <w:r>
        <w:t xml:space="preserve">: </w:t>
      </w:r>
    </w:p>
    <w:tbl>
      <w:tblPr>
        <w:tblStyle w:val="TableGrid"/>
        <w:tblW w:w="0" w:type="auto"/>
        <w:tblLook w:val="04A0" w:firstRow="1" w:lastRow="0" w:firstColumn="1" w:lastColumn="0" w:noHBand="0" w:noVBand="1"/>
      </w:tblPr>
      <w:tblGrid>
        <w:gridCol w:w="4672"/>
        <w:gridCol w:w="4672"/>
      </w:tblGrid>
      <w:tr w:rsidR="00867646" w14:paraId="445E09F1" w14:textId="77777777" w:rsidTr="001F1A4F">
        <w:tc>
          <w:tcPr>
            <w:tcW w:w="4672" w:type="dxa"/>
          </w:tcPr>
          <w:bookmarkEnd w:id="8"/>
          <w:p w14:paraId="1AF31EDB" w14:textId="77777777" w:rsidR="00867646" w:rsidRDefault="00867646" w:rsidP="001F1A4F">
            <w:pPr>
              <w:jc w:val="center"/>
            </w:pPr>
            <w:r>
              <w:t>Sasniedzamais rezultāts</w:t>
            </w:r>
          </w:p>
        </w:tc>
        <w:tc>
          <w:tcPr>
            <w:tcW w:w="4672" w:type="dxa"/>
          </w:tcPr>
          <w:p w14:paraId="7BF36B08" w14:textId="77777777" w:rsidR="00867646" w:rsidRDefault="00867646" w:rsidP="001F1A4F">
            <w:pPr>
              <w:jc w:val="center"/>
            </w:pPr>
            <w:r>
              <w:t>Rādītājs</w:t>
            </w:r>
          </w:p>
        </w:tc>
      </w:tr>
      <w:tr w:rsidR="00867646" w14:paraId="2276C835" w14:textId="77777777" w:rsidTr="001F1A4F">
        <w:tc>
          <w:tcPr>
            <w:tcW w:w="4672" w:type="dxa"/>
          </w:tcPr>
          <w:p w14:paraId="293C4209" w14:textId="54C5D548" w:rsidR="00867646" w:rsidRDefault="00C03E54" w:rsidP="00E2532E">
            <w:pPr>
              <w:pStyle w:val="ListParagraph"/>
              <w:numPr>
                <w:ilvl w:val="0"/>
                <w:numId w:val="5"/>
              </w:numPr>
              <w:jc w:val="both"/>
            </w:pPr>
            <w:r>
              <w:t>p</w:t>
            </w:r>
            <w:r w:rsidR="00867646">
              <w:t xml:space="preserve">rokuroru un tiesībaizsardzības iestāžu pārstāvju informēšana par apstākļiem, kas izraisījuši vai veicinājuši atlīdzināmā kaitējuma nodarīšanu  </w:t>
            </w:r>
          </w:p>
        </w:tc>
        <w:tc>
          <w:tcPr>
            <w:tcW w:w="4672" w:type="dxa"/>
          </w:tcPr>
          <w:p w14:paraId="07BE0D45" w14:textId="77777777" w:rsidR="00867646" w:rsidRDefault="00867646" w:rsidP="001F1A4F">
            <w:pPr>
              <w:jc w:val="both"/>
            </w:pPr>
            <w:r>
              <w:t>Analītisks ziņojums ik gadu</w:t>
            </w:r>
          </w:p>
          <w:p w14:paraId="210FB3CF" w14:textId="77777777" w:rsidR="00867646" w:rsidRDefault="00867646" w:rsidP="001F1A4F">
            <w:pPr>
              <w:jc w:val="both"/>
            </w:pPr>
          </w:p>
          <w:p w14:paraId="7271D853" w14:textId="77777777" w:rsidR="00867646" w:rsidRDefault="00867646" w:rsidP="001F1A4F">
            <w:pPr>
              <w:jc w:val="both"/>
            </w:pPr>
          </w:p>
          <w:p w14:paraId="69D81A53" w14:textId="647FB60E" w:rsidR="00867646" w:rsidRDefault="00867646" w:rsidP="001F1A4F">
            <w:pPr>
              <w:jc w:val="both"/>
            </w:pPr>
          </w:p>
        </w:tc>
      </w:tr>
      <w:tr w:rsidR="008D0488" w14:paraId="4DDDEDC9" w14:textId="77777777" w:rsidTr="001F1A4F">
        <w:tc>
          <w:tcPr>
            <w:tcW w:w="4672" w:type="dxa"/>
          </w:tcPr>
          <w:p w14:paraId="5FA811B6" w14:textId="0865F62E" w:rsidR="008D0488" w:rsidRDefault="00C03E54" w:rsidP="00E2532E">
            <w:pPr>
              <w:pStyle w:val="ListParagraph"/>
              <w:numPr>
                <w:ilvl w:val="0"/>
                <w:numId w:val="5"/>
              </w:numPr>
              <w:jc w:val="both"/>
            </w:pPr>
            <w:r>
              <w:t>a</w:t>
            </w:r>
            <w:r w:rsidR="008D0488">
              <w:t>tbalsta sniegšana prokuroriem civiltiesisku jautājumu risināšanā, t</w:t>
            </w:r>
            <w:r w:rsidR="007F7D20">
              <w:t>ai skaitā</w:t>
            </w:r>
            <w:r w:rsidR="008D0488">
              <w:t xml:space="preserve"> kriminālproces</w:t>
            </w:r>
            <w:r w:rsidR="007F7D20">
              <w:t>a</w:t>
            </w:r>
            <w:r w:rsidR="008D0488">
              <w:t xml:space="preserve"> ietvaros</w:t>
            </w:r>
          </w:p>
        </w:tc>
        <w:tc>
          <w:tcPr>
            <w:tcW w:w="4672" w:type="dxa"/>
          </w:tcPr>
          <w:p w14:paraId="4DBC5A38" w14:textId="4CFF18AE" w:rsidR="008D0488" w:rsidRDefault="008D0488" w:rsidP="001F1A4F">
            <w:pPr>
              <w:jc w:val="both"/>
            </w:pPr>
            <w:r>
              <w:t xml:space="preserve">Atzinumi, viedokļi un konsultācijas (skaits gadā) </w:t>
            </w:r>
          </w:p>
        </w:tc>
      </w:tr>
      <w:tr w:rsidR="008D0488" w14:paraId="125F7784" w14:textId="77777777" w:rsidTr="001F1A4F">
        <w:tc>
          <w:tcPr>
            <w:tcW w:w="4672" w:type="dxa"/>
          </w:tcPr>
          <w:p w14:paraId="005A9E09" w14:textId="35DA4504" w:rsidR="008D0488" w:rsidRDefault="00C03E54" w:rsidP="00E2532E">
            <w:pPr>
              <w:pStyle w:val="ListParagraph"/>
              <w:numPr>
                <w:ilvl w:val="0"/>
                <w:numId w:val="5"/>
              </w:numPr>
              <w:jc w:val="both"/>
            </w:pPr>
            <w:r>
              <w:t>e</w:t>
            </w:r>
            <w:r w:rsidR="00997955">
              <w:t xml:space="preserve">fektīva rīcība personu un valsts tiesību pārkāpuma gadījumā </w:t>
            </w:r>
          </w:p>
        </w:tc>
        <w:tc>
          <w:tcPr>
            <w:tcW w:w="4672" w:type="dxa"/>
          </w:tcPr>
          <w:p w14:paraId="2F6D6243" w14:textId="3E453C63" w:rsidR="008D0488" w:rsidRDefault="00997955" w:rsidP="001F1A4F">
            <w:pPr>
              <w:jc w:val="both"/>
            </w:pPr>
            <w:r>
              <w:t>Iesniegumu izskatīšanas rezultātā piemērotie prokurora reaģēšanas līdzekļi (skaits gadā)</w:t>
            </w:r>
          </w:p>
        </w:tc>
      </w:tr>
    </w:tbl>
    <w:p w14:paraId="05B1BD0C" w14:textId="77777777" w:rsidR="00867646" w:rsidRPr="00E6046D" w:rsidRDefault="00867646" w:rsidP="00123C0A">
      <w:pPr>
        <w:jc w:val="both"/>
        <w:rPr>
          <w:szCs w:val="24"/>
        </w:rPr>
      </w:pPr>
    </w:p>
    <w:p w14:paraId="2B2596BD" w14:textId="58CAAD9D" w:rsidR="002616B5" w:rsidRDefault="002616B5">
      <w:r>
        <w:br w:type="page"/>
      </w:r>
    </w:p>
    <w:p w14:paraId="32C94DC7" w14:textId="02A797C3" w:rsidR="002616B5" w:rsidRDefault="002616B5" w:rsidP="00E2532E">
      <w:pPr>
        <w:pStyle w:val="Heading1"/>
        <w:numPr>
          <w:ilvl w:val="0"/>
          <w:numId w:val="3"/>
        </w:numPr>
        <w:jc w:val="center"/>
        <w:rPr>
          <w:rFonts w:eastAsia="Times New Roman"/>
          <w:lang w:eastAsia="lv-LV"/>
        </w:rPr>
      </w:pPr>
      <w:bookmarkStart w:id="9" w:name="_Toc93307811"/>
      <w:r w:rsidRPr="009D209E">
        <w:rPr>
          <w:szCs w:val="24"/>
        </w:rPr>
        <w:lastRenderedPageBreak/>
        <w:t>Prokuratūras pārvaldības uzlabošana – mūsdienīgu vadības metožu ieviešana; i</w:t>
      </w:r>
      <w:r w:rsidRPr="009D209E">
        <w:rPr>
          <w:rFonts w:eastAsia="Times New Roman"/>
          <w:lang w:eastAsia="lv-LV"/>
        </w:rPr>
        <w:t>ekšējo procesu efektivitātes nodrošināšana; digitālās transformācijas pasākumu īstenošana</w:t>
      </w:r>
      <w:bookmarkEnd w:id="9"/>
    </w:p>
    <w:p w14:paraId="40CCF1D7" w14:textId="77777777" w:rsidR="002616B5" w:rsidRDefault="002616B5" w:rsidP="00AE5E01">
      <w:pPr>
        <w:ind w:firstLine="567"/>
        <w:jc w:val="both"/>
        <w:rPr>
          <w:rFonts w:eastAsia="Times New Roman" w:cs="Times New Roman"/>
          <w:szCs w:val="24"/>
          <w:lang w:eastAsia="lv-LV"/>
        </w:rPr>
      </w:pPr>
      <w:r>
        <w:rPr>
          <w:rFonts w:eastAsia="Times New Roman" w:cs="Times New Roman"/>
          <w:szCs w:val="24"/>
          <w:lang w:eastAsia="lv-LV"/>
        </w:rPr>
        <w:t xml:space="preserve">Prokurora funkciju izpildes efektivitāte un kvalitāte ir atkarīga ne tikai no prokurora individuālā snieguma, bet arī no daudziem citiem faktoriem ārpus viņa profesionālās kompetences. Piemēram, racionāla prokuratūrai piešķirto finanšu un personāla resursu izmantošana ir viens no priekšnoteikumiem, lai no vienas puses esošā prokuratūras budžeta ietvaros atbilstoši personāla resursi tiktu apgūti efektīvi, bet no otras puses arī aktuālie tehniskā atbalsta risinājumi tiktu izvēlēti racionāli un atbilstoši mūsdienu standartiem. Lai to nodrošinātu, arī prokuratūras iekšējam (institucionālajam) pārvaldības modelim ir jābūt modernam, kas sevī iekļauj gan loģisku prokuroriem noteikto funkciju un vienmērīgu slodzes sadali prokuratūrā, gan arī caurskatāmu pārvaldības mehānismu. </w:t>
      </w:r>
    </w:p>
    <w:p w14:paraId="2B032388" w14:textId="5585A0F1" w:rsidR="002616B5" w:rsidRPr="00AE5E01" w:rsidRDefault="002616B5" w:rsidP="00E2532E">
      <w:pPr>
        <w:pStyle w:val="Heading2"/>
        <w:numPr>
          <w:ilvl w:val="1"/>
          <w:numId w:val="3"/>
        </w:numPr>
        <w:jc w:val="center"/>
      </w:pPr>
      <w:r w:rsidRPr="00AE5E01">
        <w:t>Efektīva un ekonomiska prokuratūras funkciju īstenošana</w:t>
      </w:r>
    </w:p>
    <w:p w14:paraId="6FC380A9" w14:textId="3A2BC7C2" w:rsidR="00AE5E01" w:rsidRDefault="002616B5" w:rsidP="00E2532E">
      <w:pPr>
        <w:pStyle w:val="Heading2"/>
        <w:numPr>
          <w:ilvl w:val="1"/>
          <w:numId w:val="3"/>
        </w:numPr>
        <w:jc w:val="center"/>
      </w:pPr>
      <w:r w:rsidRPr="00AE5E01">
        <w:t>Prokuroru atslogošana no tehnisko darbu veikšanas</w:t>
      </w:r>
    </w:p>
    <w:p w14:paraId="1843AC0B" w14:textId="0E3DB132" w:rsidR="002616B5" w:rsidRPr="009C7697" w:rsidRDefault="002616B5" w:rsidP="00E2532E">
      <w:pPr>
        <w:pStyle w:val="Heading2"/>
        <w:numPr>
          <w:ilvl w:val="1"/>
          <w:numId w:val="3"/>
        </w:numPr>
        <w:jc w:val="center"/>
      </w:pPr>
      <w:r w:rsidRPr="00AE5E01">
        <w:t>Racionāla personāla</w:t>
      </w:r>
      <w:r w:rsidRPr="009C7697">
        <w:t xml:space="preserve"> izmantošana, ieskaitot prokuroru slodzes izlīdzināšanu</w:t>
      </w:r>
    </w:p>
    <w:p w14:paraId="6ADF6FA4" w14:textId="4C491CA7" w:rsidR="002616B5" w:rsidRDefault="002616B5" w:rsidP="00CE4C2E">
      <w:pPr>
        <w:spacing w:before="60"/>
        <w:ind w:firstLine="567"/>
        <w:jc w:val="both"/>
      </w:pPr>
      <w:r>
        <w:t>Iestādes efektīvas darbības rādītājs nevar būt tikai ekonomiska piešķirto resursu izmantošana, jo ne vienmēr ar ekonomisku iestādes funkcionēšanu var nodrošināt pilnīgu darba kvalitāti. Tādēļ ir būtiski panākt efektivitātes un ekonomiskuma savstarpējo balansu. Lai šādu balansu nodrošinātu prokuratūrā, nepieciešams padziļināti analizēt prokurora ikdienas (darbadienas) slodzi ar mērķi noskaidrot, cik prokurora profesionālais ieguldījums konkrētā uzdevuma izpildē ir racionāls un mērķtiecīgs. Tas ļautu prokuroru atbrīvot no tādu ikdienas pienākumu veikšanas, kam nav nepieciešamas prokurora profesionālās iemaņas un kvalifikācija. Tādējādi būtu iespējams prokuroram deleģēt vienīgi tādus uzdevumus, kas ir prokurora amatam atbilstoši. Ņemot vērā uzdevumu apjomu, kuru veikšanai nav nepieciešamas prokurora profesionālās iemaņas, prokuratūrā īpaši aktuāls kļūst jautājums par kvalificēta papildu atbalsta personāla piesaisti. Tiklīdz tiek identificēts konkrētais darba apjoms un veicamie pienākumi, kurus iespējams deleģēt prokurora funkciju īstenošanas atbalsta personālam, būs iespējams noteikt precīzus kritērijus vienmērīgai prokurora darba slodzes nodrošināšanai.</w:t>
      </w:r>
    </w:p>
    <w:p w14:paraId="2BDD21F0" w14:textId="4BBFE77D" w:rsidR="00D64057" w:rsidRDefault="00D64057" w:rsidP="00CE4C2E">
      <w:pPr>
        <w:spacing w:before="60"/>
        <w:ind w:firstLine="567"/>
        <w:jc w:val="both"/>
      </w:pPr>
      <w:r>
        <w:t>Lai vērtētu un sasniegtu minēto</w:t>
      </w:r>
      <w:r w:rsidR="00C332CA">
        <w:t>s</w:t>
      </w:r>
      <w:r>
        <w:t xml:space="preserve"> mērķ</w:t>
      </w:r>
      <w:r w:rsidR="00C332CA">
        <w:t>us</w:t>
      </w:r>
      <w:r>
        <w:t>, izceļami šādi sasniedzamie rezultāti un to rādītāji:</w:t>
      </w:r>
    </w:p>
    <w:tbl>
      <w:tblPr>
        <w:tblStyle w:val="TableGrid"/>
        <w:tblW w:w="0" w:type="auto"/>
        <w:tblLook w:val="04A0" w:firstRow="1" w:lastRow="0" w:firstColumn="1" w:lastColumn="0" w:noHBand="0" w:noVBand="1"/>
      </w:tblPr>
      <w:tblGrid>
        <w:gridCol w:w="4672"/>
        <w:gridCol w:w="4672"/>
      </w:tblGrid>
      <w:tr w:rsidR="002616B5" w14:paraId="03789B29" w14:textId="77777777" w:rsidTr="001F1A4F">
        <w:tc>
          <w:tcPr>
            <w:tcW w:w="4672" w:type="dxa"/>
          </w:tcPr>
          <w:p w14:paraId="36CB8908" w14:textId="77777777" w:rsidR="002616B5" w:rsidRDefault="002616B5" w:rsidP="001F1A4F">
            <w:pPr>
              <w:pStyle w:val="ListParagraph"/>
              <w:ind w:left="308"/>
              <w:jc w:val="center"/>
            </w:pPr>
            <w:r>
              <w:t>Sasniedzamais rezultāts</w:t>
            </w:r>
          </w:p>
        </w:tc>
        <w:tc>
          <w:tcPr>
            <w:tcW w:w="4672" w:type="dxa"/>
          </w:tcPr>
          <w:p w14:paraId="3954C0E3" w14:textId="77777777" w:rsidR="002616B5" w:rsidRDefault="002616B5" w:rsidP="001F1A4F">
            <w:pPr>
              <w:jc w:val="center"/>
            </w:pPr>
            <w:r>
              <w:t>Rādītājs</w:t>
            </w:r>
          </w:p>
        </w:tc>
      </w:tr>
      <w:tr w:rsidR="002616B5" w14:paraId="3AFA1A9C" w14:textId="77777777" w:rsidTr="001F1A4F">
        <w:tc>
          <w:tcPr>
            <w:tcW w:w="4672" w:type="dxa"/>
          </w:tcPr>
          <w:p w14:paraId="44E52D71" w14:textId="77777777" w:rsidR="002616B5" w:rsidRDefault="002616B5" w:rsidP="00E2532E">
            <w:pPr>
              <w:pStyle w:val="ListParagraph"/>
              <w:numPr>
                <w:ilvl w:val="0"/>
                <w:numId w:val="6"/>
              </w:numPr>
              <w:ind w:left="314" w:hanging="314"/>
            </w:pPr>
            <w:r>
              <w:t>v</w:t>
            </w:r>
            <w:r w:rsidRPr="00C47C25">
              <w:t xml:space="preserve">eikts izvērtējums par </w:t>
            </w:r>
            <w:r>
              <w:t>p</w:t>
            </w:r>
            <w:r w:rsidRPr="00C47C25">
              <w:t xml:space="preserve">rokuratūras </w:t>
            </w:r>
            <w:r>
              <w:t>personāla</w:t>
            </w:r>
            <w:r w:rsidRPr="00C47C25">
              <w:t xml:space="preserve"> izmantošanas efektivitāti</w:t>
            </w:r>
          </w:p>
        </w:tc>
        <w:tc>
          <w:tcPr>
            <w:tcW w:w="4672" w:type="dxa"/>
          </w:tcPr>
          <w:p w14:paraId="270D0EB6" w14:textId="77777777" w:rsidR="002616B5" w:rsidRDefault="002616B5" w:rsidP="005E5CCE">
            <w:r>
              <w:t>Izvērtējuma ziņojums ar noslodzes rādītajiem un ieteikumiem efektivitātes uzlabošanai (individuālo mērķu noteikšana, sasniegšanas progresa periodiska pārskatīšana)</w:t>
            </w:r>
          </w:p>
        </w:tc>
      </w:tr>
      <w:tr w:rsidR="002616B5" w14:paraId="38585760" w14:textId="77777777" w:rsidTr="001F1A4F">
        <w:trPr>
          <w:trHeight w:val="164"/>
        </w:trPr>
        <w:tc>
          <w:tcPr>
            <w:tcW w:w="4672" w:type="dxa"/>
            <w:vMerge w:val="restart"/>
          </w:tcPr>
          <w:p w14:paraId="27DB98E2" w14:textId="77777777" w:rsidR="002616B5" w:rsidRDefault="002616B5" w:rsidP="00E2532E">
            <w:pPr>
              <w:pStyle w:val="ListParagraph"/>
              <w:numPr>
                <w:ilvl w:val="0"/>
                <w:numId w:val="6"/>
              </w:numPr>
              <w:ind w:left="314" w:hanging="314"/>
            </w:pPr>
            <w:r>
              <w:t>i</w:t>
            </w:r>
            <w:r w:rsidRPr="004B4D7E">
              <w:t>zstrādāti rajona līmeņa prokurora noslodzes monitoringa kritēriji</w:t>
            </w:r>
          </w:p>
        </w:tc>
        <w:tc>
          <w:tcPr>
            <w:tcW w:w="4672" w:type="dxa"/>
          </w:tcPr>
          <w:p w14:paraId="2E84D125" w14:textId="77777777" w:rsidR="002616B5" w:rsidRDefault="002616B5" w:rsidP="005E5CCE">
            <w:pPr>
              <w:tabs>
                <w:tab w:val="left" w:pos="1670"/>
              </w:tabs>
            </w:pPr>
            <w:r>
              <w:t>Vienmērīgāks slodzes sadalījums rajona līmeņa prokuroru vidū</w:t>
            </w:r>
          </w:p>
        </w:tc>
      </w:tr>
      <w:tr w:rsidR="002616B5" w14:paraId="01CC64CC" w14:textId="77777777" w:rsidTr="001F1A4F">
        <w:trPr>
          <w:trHeight w:val="163"/>
        </w:trPr>
        <w:tc>
          <w:tcPr>
            <w:tcW w:w="4672" w:type="dxa"/>
            <w:vMerge/>
          </w:tcPr>
          <w:p w14:paraId="301CDD09" w14:textId="77777777" w:rsidR="002616B5" w:rsidRDefault="002616B5" w:rsidP="00E2532E">
            <w:pPr>
              <w:pStyle w:val="ListParagraph"/>
              <w:numPr>
                <w:ilvl w:val="0"/>
                <w:numId w:val="6"/>
              </w:numPr>
              <w:ind w:left="314" w:hanging="314"/>
            </w:pPr>
          </w:p>
        </w:tc>
        <w:tc>
          <w:tcPr>
            <w:tcW w:w="4672" w:type="dxa"/>
          </w:tcPr>
          <w:p w14:paraId="5E586FF8" w14:textId="198E8B25" w:rsidR="002616B5" w:rsidRDefault="002616B5" w:rsidP="005E5CCE">
            <w:r>
              <w:t xml:space="preserve">Prokuroru apmierinātības rādītāja uzlabojums </w:t>
            </w:r>
          </w:p>
        </w:tc>
      </w:tr>
      <w:tr w:rsidR="002616B5" w14:paraId="4038B2C8" w14:textId="77777777" w:rsidTr="001F1A4F">
        <w:trPr>
          <w:trHeight w:val="327"/>
        </w:trPr>
        <w:tc>
          <w:tcPr>
            <w:tcW w:w="4672" w:type="dxa"/>
            <w:vMerge w:val="restart"/>
          </w:tcPr>
          <w:p w14:paraId="1943A893" w14:textId="77777777" w:rsidR="002616B5" w:rsidRDefault="002616B5" w:rsidP="00E2532E">
            <w:pPr>
              <w:pStyle w:val="ListParagraph"/>
              <w:numPr>
                <w:ilvl w:val="0"/>
                <w:numId w:val="6"/>
              </w:numPr>
              <w:ind w:left="314" w:hanging="314"/>
            </w:pPr>
            <w:r>
              <w:t>kva</w:t>
            </w:r>
            <w:r w:rsidRPr="00B33C65">
              <w:t xml:space="preserve">lificētu darbinieku piesaiste prokuroru </w:t>
            </w:r>
            <w:r>
              <w:t>pamat</w:t>
            </w:r>
            <w:r w:rsidRPr="00B33C65">
              <w:t>funkciju īstenošanas atbalsta</w:t>
            </w:r>
            <w:r>
              <w:t>m, paredzot līdzekļus darba algu un darba vietu nodrošināšanai</w:t>
            </w:r>
          </w:p>
        </w:tc>
        <w:tc>
          <w:tcPr>
            <w:tcW w:w="4672" w:type="dxa"/>
          </w:tcPr>
          <w:p w14:paraId="53A6C74D" w14:textId="5D93C09C" w:rsidR="002616B5" w:rsidRDefault="002616B5" w:rsidP="005E5CCE">
            <w:r>
              <w:t xml:space="preserve">Piesaistīti kvalificēti darbinieki </w:t>
            </w:r>
          </w:p>
        </w:tc>
      </w:tr>
      <w:tr w:rsidR="002616B5" w14:paraId="6417C068" w14:textId="77777777" w:rsidTr="001F1A4F">
        <w:trPr>
          <w:trHeight w:val="327"/>
        </w:trPr>
        <w:tc>
          <w:tcPr>
            <w:tcW w:w="4672" w:type="dxa"/>
            <w:vMerge/>
          </w:tcPr>
          <w:p w14:paraId="5A2F8C61" w14:textId="77777777" w:rsidR="002616B5" w:rsidRDefault="002616B5" w:rsidP="00E2532E">
            <w:pPr>
              <w:pStyle w:val="ListParagraph"/>
              <w:numPr>
                <w:ilvl w:val="0"/>
                <w:numId w:val="8"/>
              </w:numPr>
              <w:ind w:left="308"/>
            </w:pPr>
          </w:p>
        </w:tc>
        <w:tc>
          <w:tcPr>
            <w:tcW w:w="4672" w:type="dxa"/>
          </w:tcPr>
          <w:p w14:paraId="6D294A64" w14:textId="2CE99E13" w:rsidR="002616B5" w:rsidRDefault="002616B5" w:rsidP="005E5CCE">
            <w:r>
              <w:t xml:space="preserve">Piesaistīto kvalificēto  darbinieku profesionālās darbības ietekmes izvērtējums kvalitatīvākai un efektīvākai prokurora pamatfunkciju izpildei un tam sekojoša turpmāka rīcības modeļa izstrāde un realizācija regulārai kvalificētu  darbinieku piesaistei </w:t>
            </w:r>
          </w:p>
        </w:tc>
      </w:tr>
    </w:tbl>
    <w:p w14:paraId="7E3D4D23" w14:textId="77777777" w:rsidR="002616B5" w:rsidRPr="00936B7E" w:rsidRDefault="002616B5" w:rsidP="002616B5">
      <w:pPr>
        <w:spacing w:before="60" w:after="60"/>
        <w:ind w:left="142" w:firstLine="131"/>
        <w:jc w:val="both"/>
      </w:pPr>
    </w:p>
    <w:p w14:paraId="10C5457B" w14:textId="19620ACF" w:rsidR="002616B5" w:rsidRDefault="002616B5" w:rsidP="002616B5">
      <w:pPr>
        <w:ind w:firstLine="720"/>
        <w:jc w:val="both"/>
        <w:rPr>
          <w:color w:val="000000"/>
          <w:lang w:eastAsia="lv-LV"/>
        </w:rPr>
      </w:pPr>
      <w:r>
        <w:rPr>
          <w:rFonts w:eastAsia="Times New Roman" w:cs="Times New Roman"/>
          <w:szCs w:val="24"/>
          <w:lang w:eastAsia="lv-LV"/>
        </w:rPr>
        <w:t xml:space="preserve"> Lai nodrošinātu nepārtrauktu prokurora profesionālās darbības attīstību, jānodrošina regulāra prokurora profesionālās darbības novērtēšana, kā to nosaka Prokuratūras likums. Jau šobrīd Prokuroru profesionālās darbības novērtēšanas nolikums paredz, ka p</w:t>
      </w:r>
      <w:r w:rsidRPr="00C0061A">
        <w:rPr>
          <w:color w:val="000000"/>
          <w:lang w:eastAsia="lv-LV"/>
        </w:rPr>
        <w:t>rofesionālās darbības novērtēšanas standarts</w:t>
      </w:r>
      <w:r>
        <w:rPr>
          <w:color w:val="000000"/>
          <w:lang w:eastAsia="lv-LV"/>
        </w:rPr>
        <w:t xml:space="preserve"> nozīmē v</w:t>
      </w:r>
      <w:r w:rsidRPr="00C0061A">
        <w:rPr>
          <w:color w:val="000000"/>
          <w:lang w:eastAsia="lv-LV"/>
        </w:rPr>
        <w:t>eikt prokurora profesionālo kompetenču un pilnvaru izmantošanas kvalitatīvu novērtējumu nolūkā veicināt nepārtrauktu prokurora profesionālo izaugsmi visā amata pienākumu pildīšanas</w:t>
      </w:r>
      <w:r w:rsidR="009E2726">
        <w:rPr>
          <w:color w:val="000000"/>
          <w:lang w:eastAsia="lv-LV"/>
        </w:rPr>
        <w:t xml:space="preserve"> </w:t>
      </w:r>
      <w:r w:rsidRPr="00C0061A">
        <w:rPr>
          <w:color w:val="000000"/>
          <w:lang w:eastAsia="lv-LV"/>
        </w:rPr>
        <w:t xml:space="preserve">laikā tādā līmenī, kas tuvināts konkrētā prokurora maksimālajām profesionālajām spējām, kā arī vērsts uz </w:t>
      </w:r>
      <w:r w:rsidR="00A32D67">
        <w:rPr>
          <w:color w:val="000000"/>
          <w:lang w:eastAsia="lv-LV"/>
        </w:rPr>
        <w:t>P</w:t>
      </w:r>
      <w:r w:rsidRPr="00C0061A">
        <w:rPr>
          <w:color w:val="000000"/>
          <w:lang w:eastAsia="lv-LV"/>
        </w:rPr>
        <w:t>rokuratūras darbības stratēģijā definēto uzdevumu efektīvu izpildi.</w:t>
      </w:r>
      <w:r>
        <w:rPr>
          <w:color w:val="000000"/>
          <w:lang w:eastAsia="lv-LV"/>
        </w:rPr>
        <w:t xml:space="preserve"> Tādēļ profesionālās darbības novērtēšanas mehānismam jābūt vērstam uz to, lai tiktu nodrošināts noteiktu prioritāro profesionālās darbības rādītāju regulārs un objektīvs novērtējums, vienlaicīgi nosakot profesionālās darbības attīstības virzienus nākotnē. Analoģiskas prasības būtu piemērojamas ne tikai prokuroram, bet arī prokuratūras darbiniekam.</w:t>
      </w:r>
    </w:p>
    <w:p w14:paraId="7B074CA2" w14:textId="1C2084D3" w:rsidR="002616B5" w:rsidRDefault="002616B5" w:rsidP="002616B5">
      <w:pPr>
        <w:ind w:firstLine="720"/>
        <w:jc w:val="both"/>
      </w:pPr>
      <w:r>
        <w:rPr>
          <w:color w:val="000000"/>
          <w:lang w:eastAsia="lv-LV"/>
        </w:rPr>
        <w:t xml:space="preserve">Otrkārt, ir būtiski, ka prokuratūras vadības personāls tiek komplektēts atbilstoši mūsdienīgiem vadības personāla kvalifikācijas standartiem. Lai sasniegtu šo mērķi, ir nepieciešams izstrādāt un praksē iedibināt </w:t>
      </w:r>
      <w:r>
        <w:t xml:space="preserve">prokuratūras struktūrvienību vadības personāla kompetenču novērtēšanas mehānismu, kas nodrošina </w:t>
      </w:r>
      <w:r w:rsidR="00B766C3">
        <w:t>viņu</w:t>
      </w:r>
      <w:r>
        <w:t xml:space="preserve"> darbības efektivitātes regulāru novērtējumu, vienlaicīgi nosakot profesionālās darbības attīstības perspektīvas nākotnē.</w:t>
      </w:r>
    </w:p>
    <w:p w14:paraId="26944109" w14:textId="486557EB" w:rsidR="00C332CA" w:rsidRDefault="00C332CA" w:rsidP="002616B5">
      <w:pPr>
        <w:ind w:firstLine="720"/>
        <w:jc w:val="both"/>
      </w:pPr>
      <w:r>
        <w:t>Lai vērtētu un sasniegtu minētos mērķus, izceļami šādi sasniedzamie rezultāti un to rādītāji:</w:t>
      </w:r>
    </w:p>
    <w:tbl>
      <w:tblPr>
        <w:tblStyle w:val="TableGrid"/>
        <w:tblW w:w="0" w:type="auto"/>
        <w:tblLook w:val="04A0" w:firstRow="1" w:lastRow="0" w:firstColumn="1" w:lastColumn="0" w:noHBand="0" w:noVBand="1"/>
      </w:tblPr>
      <w:tblGrid>
        <w:gridCol w:w="4672"/>
        <w:gridCol w:w="4672"/>
      </w:tblGrid>
      <w:tr w:rsidR="002616B5" w14:paraId="72956F68" w14:textId="77777777" w:rsidTr="001F1A4F">
        <w:tc>
          <w:tcPr>
            <w:tcW w:w="4672" w:type="dxa"/>
          </w:tcPr>
          <w:p w14:paraId="2D5CA00B" w14:textId="77777777" w:rsidR="002616B5" w:rsidRDefault="002616B5" w:rsidP="001F1A4F">
            <w:pPr>
              <w:pStyle w:val="ListParagraph"/>
              <w:ind w:left="308"/>
              <w:jc w:val="center"/>
            </w:pPr>
            <w:r>
              <w:t>Sasniedzamais rezultāts</w:t>
            </w:r>
          </w:p>
        </w:tc>
        <w:tc>
          <w:tcPr>
            <w:tcW w:w="4672" w:type="dxa"/>
          </w:tcPr>
          <w:p w14:paraId="55748815" w14:textId="77777777" w:rsidR="002616B5" w:rsidRDefault="002616B5" w:rsidP="001F1A4F">
            <w:pPr>
              <w:jc w:val="center"/>
            </w:pPr>
            <w:r>
              <w:t>Rādītājs</w:t>
            </w:r>
          </w:p>
        </w:tc>
      </w:tr>
      <w:tr w:rsidR="002616B5" w14:paraId="116F3671" w14:textId="77777777" w:rsidTr="001F1A4F">
        <w:tc>
          <w:tcPr>
            <w:tcW w:w="4672" w:type="dxa"/>
          </w:tcPr>
          <w:p w14:paraId="69DFEA8E" w14:textId="288DC9A1" w:rsidR="008D2DC9" w:rsidRDefault="002616B5" w:rsidP="00E2532E">
            <w:pPr>
              <w:pStyle w:val="ListParagraph"/>
              <w:numPr>
                <w:ilvl w:val="0"/>
                <w:numId w:val="7"/>
              </w:numPr>
              <w:ind w:left="455" w:hanging="425"/>
            </w:pPr>
            <w:r>
              <w:t xml:space="preserve">efektīva prokuroru un </w:t>
            </w:r>
            <w:r w:rsidRPr="00BC0D21">
              <w:t xml:space="preserve"> darbinieku</w:t>
            </w:r>
            <w:r>
              <w:t xml:space="preserve"> profesionālās darbības</w:t>
            </w:r>
            <w:r w:rsidRPr="00BC0D21">
              <w:t xml:space="preserve"> novērtēšana</w:t>
            </w:r>
          </w:p>
        </w:tc>
        <w:tc>
          <w:tcPr>
            <w:tcW w:w="4672" w:type="dxa"/>
          </w:tcPr>
          <w:p w14:paraId="4E363A81" w14:textId="7F9B3F95" w:rsidR="002616B5" w:rsidRDefault="002616B5" w:rsidP="00FC1CA0">
            <w:r>
              <w:t>Izstrādāts un praksē iedibinā</w:t>
            </w:r>
            <w:r w:rsidR="005901F0">
              <w:t>t</w:t>
            </w:r>
            <w:r>
              <w:t>s profesionālās darbības novērtēšanas mehānisms, kas nodrošina prokuroram un  darbiniekam noteikto prioritāro darbības rādītāju regulāru novērtējumu, vienlaicīgi nosakot  prokurora un  darbinieka profesionālās darbības attīstības perspektīvas nākotnē</w:t>
            </w:r>
          </w:p>
        </w:tc>
      </w:tr>
      <w:tr w:rsidR="002616B5" w14:paraId="186B3357" w14:textId="77777777" w:rsidTr="001F1A4F">
        <w:tc>
          <w:tcPr>
            <w:tcW w:w="4672" w:type="dxa"/>
          </w:tcPr>
          <w:p w14:paraId="72883CC7" w14:textId="379FF89C" w:rsidR="002616B5" w:rsidRDefault="008D2DC9" w:rsidP="00E2532E">
            <w:pPr>
              <w:pStyle w:val="ListParagraph"/>
              <w:numPr>
                <w:ilvl w:val="0"/>
                <w:numId w:val="7"/>
              </w:numPr>
              <w:ind w:left="455" w:hanging="425"/>
            </w:pPr>
            <w:r>
              <w:t>p</w:t>
            </w:r>
            <w:r w:rsidRPr="008E62CA">
              <w:t>rokuratūras struktūrvienību vadības  personāla kompetenču novērtējums</w:t>
            </w:r>
          </w:p>
        </w:tc>
        <w:tc>
          <w:tcPr>
            <w:tcW w:w="4672" w:type="dxa"/>
          </w:tcPr>
          <w:p w14:paraId="6F90932E" w14:textId="3633C65B" w:rsidR="002616B5" w:rsidRDefault="002616B5" w:rsidP="00FC1CA0">
            <w:pPr>
              <w:tabs>
                <w:tab w:val="left" w:pos="2845"/>
              </w:tabs>
            </w:pPr>
            <w:r>
              <w:t xml:space="preserve">Izstrādāts un praksē iedibināts  </w:t>
            </w:r>
            <w:bookmarkStart w:id="10" w:name="_Hlk91147930"/>
            <w:r>
              <w:t xml:space="preserve">prokuratūras struktūrvienību vadības personāla kompetenču novērtēšanas mehānisms, kas nodrošina </w:t>
            </w:r>
            <w:r w:rsidR="00B766C3">
              <w:t xml:space="preserve">viņu </w:t>
            </w:r>
            <w:r>
              <w:t>darbības efektivitātes regulāru novērtējumu, vienlaicīgi nosakot profesionālās darbības attīstības perspektīvas nākotnē</w:t>
            </w:r>
            <w:bookmarkEnd w:id="10"/>
            <w:r>
              <w:tab/>
            </w:r>
          </w:p>
        </w:tc>
      </w:tr>
    </w:tbl>
    <w:p w14:paraId="6D250D75" w14:textId="77777777" w:rsidR="008A29A5" w:rsidRDefault="008A29A5" w:rsidP="008A29A5">
      <w:pPr>
        <w:spacing w:before="60" w:after="60"/>
        <w:rPr>
          <w:b/>
          <w:bCs/>
          <w:i/>
          <w:iCs/>
        </w:rPr>
      </w:pPr>
    </w:p>
    <w:p w14:paraId="5575423C" w14:textId="77777777" w:rsidR="008A29A5" w:rsidRDefault="002616B5" w:rsidP="00E2532E">
      <w:pPr>
        <w:pStyle w:val="Heading2"/>
        <w:numPr>
          <w:ilvl w:val="1"/>
          <w:numId w:val="3"/>
        </w:numPr>
        <w:jc w:val="center"/>
      </w:pPr>
      <w:r w:rsidRPr="00A24289">
        <w:t>Prokuratūras iekšējo normatīvo aktu izstrādes sistēmas sakārtošana</w:t>
      </w:r>
    </w:p>
    <w:p w14:paraId="61F22E8D" w14:textId="76E8A0FF" w:rsidR="002616B5" w:rsidRPr="00A24289" w:rsidRDefault="002616B5" w:rsidP="00E2532E">
      <w:pPr>
        <w:pStyle w:val="Heading2"/>
        <w:numPr>
          <w:ilvl w:val="1"/>
          <w:numId w:val="3"/>
        </w:numPr>
        <w:jc w:val="center"/>
      </w:pPr>
      <w:r w:rsidRPr="00A24289">
        <w:t>Iekšējās informācijas apmaiņas procesu uzlabošana</w:t>
      </w:r>
    </w:p>
    <w:p w14:paraId="0B1832B3" w14:textId="77777777" w:rsidR="002616B5" w:rsidRDefault="002616B5" w:rsidP="002616B5">
      <w:pPr>
        <w:ind w:firstLine="720"/>
        <w:jc w:val="both"/>
        <w:rPr>
          <w:szCs w:val="24"/>
        </w:rPr>
      </w:pPr>
      <w:r>
        <w:rPr>
          <w:szCs w:val="24"/>
        </w:rPr>
        <w:t>Jebkuras valsts iestādes darbības pamatā ir kvalitatīva normatīvā bāze, kurai jānodrošina gan iestādes darbības nepārtrauktība, gan noteikto funkciju izpildes loģiskums un vienveidība. Neapšaubāmi iestādes darbības normatīvā bāze atrodas pastāvīgā attīstībā, kas prasa nepārtrauktu uzmanību gan no iestādes vadības puses, gan arī no visa iestādes personāla kopumā. Citiem vārdiem – normatīvās bāzes uzturēšanā un attīstībā ir būtiski iesaistīt personāla grupas, uz kurām attiecīgie normatīvie noteikumi attiecas. Tādēļ ir svarīgi nodrošināt visiem izprotamu kārtību, kādā tiek izstrādāti un piemēroti prokuratūras iekšējie normatīvie akti, nodrošinot kvalitatīvu informācijas apmaiņas procesu prokuratūrā arī normatīvo aktu piemērošanas gaitā.</w:t>
      </w:r>
    </w:p>
    <w:p w14:paraId="3A5DA258" w14:textId="28C83F7A" w:rsidR="002616B5" w:rsidRDefault="002616B5" w:rsidP="002616B5">
      <w:pPr>
        <w:ind w:firstLine="720"/>
        <w:jc w:val="both"/>
        <w:rPr>
          <w:szCs w:val="24"/>
        </w:rPr>
      </w:pPr>
      <w:r>
        <w:rPr>
          <w:szCs w:val="24"/>
        </w:rPr>
        <w:lastRenderedPageBreak/>
        <w:t>2021.</w:t>
      </w:r>
      <w:r w:rsidR="008423AA">
        <w:rPr>
          <w:szCs w:val="24"/>
        </w:rPr>
        <w:t> </w:t>
      </w:r>
      <w:r>
        <w:rPr>
          <w:szCs w:val="24"/>
        </w:rPr>
        <w:t xml:space="preserve">gada laikā veikta būtiska prokuratūras darbības reorganizācija. Ir grozītas gan prokuratūras struktūrvienību kompetences, gan to pārvaldības mehānisms kopumā. Ir mainīts arī prokurora funkciju izpildes mehānisms kriminālprocesā. Ievērojot veikto reformu fundamentālo raksturu, ir svarīgi izvērtēt </w:t>
      </w:r>
      <w:r w:rsidR="008423AA">
        <w:rPr>
          <w:szCs w:val="24"/>
        </w:rPr>
        <w:t>to</w:t>
      </w:r>
      <w:r>
        <w:rPr>
          <w:szCs w:val="24"/>
        </w:rPr>
        <w:t xml:space="preserve"> ietekmi uz prokuratūras  funkciju izpildes kvalitātes un efektivitātes paaugstināšanos.</w:t>
      </w:r>
    </w:p>
    <w:p w14:paraId="2537E5C4" w14:textId="3E0E29F2" w:rsidR="00CF038F" w:rsidRDefault="00CF038F" w:rsidP="002616B5">
      <w:pPr>
        <w:ind w:firstLine="720"/>
        <w:jc w:val="both"/>
        <w:rPr>
          <w:szCs w:val="24"/>
        </w:rPr>
      </w:pPr>
      <w:r>
        <w:t>Lai vērtētu un sasniegtu minētos mērķus, izceļami šādi sasniedzamie rezultāti un to rādītāji:</w:t>
      </w:r>
    </w:p>
    <w:tbl>
      <w:tblPr>
        <w:tblStyle w:val="TableGrid"/>
        <w:tblW w:w="0" w:type="auto"/>
        <w:tblLook w:val="04A0" w:firstRow="1" w:lastRow="0" w:firstColumn="1" w:lastColumn="0" w:noHBand="0" w:noVBand="1"/>
      </w:tblPr>
      <w:tblGrid>
        <w:gridCol w:w="4672"/>
        <w:gridCol w:w="4672"/>
      </w:tblGrid>
      <w:tr w:rsidR="002616B5" w14:paraId="42E23FCC" w14:textId="77777777" w:rsidTr="001F1A4F">
        <w:tc>
          <w:tcPr>
            <w:tcW w:w="4672" w:type="dxa"/>
          </w:tcPr>
          <w:p w14:paraId="3529CEFB" w14:textId="77777777" w:rsidR="002616B5" w:rsidRDefault="002616B5" w:rsidP="001F1A4F">
            <w:pPr>
              <w:pStyle w:val="ListParagraph"/>
              <w:ind w:left="308"/>
              <w:jc w:val="center"/>
            </w:pPr>
            <w:r>
              <w:t>Sasniedzamais rezultāts</w:t>
            </w:r>
          </w:p>
        </w:tc>
        <w:tc>
          <w:tcPr>
            <w:tcW w:w="4672" w:type="dxa"/>
          </w:tcPr>
          <w:p w14:paraId="1FF631D3" w14:textId="77777777" w:rsidR="002616B5" w:rsidRDefault="002616B5" w:rsidP="001F1A4F">
            <w:pPr>
              <w:jc w:val="center"/>
            </w:pPr>
            <w:r>
              <w:t>Rādītājs</w:t>
            </w:r>
          </w:p>
        </w:tc>
      </w:tr>
      <w:tr w:rsidR="002616B5" w14:paraId="1F1537BA" w14:textId="77777777" w:rsidTr="001F1A4F">
        <w:tc>
          <w:tcPr>
            <w:tcW w:w="4672" w:type="dxa"/>
          </w:tcPr>
          <w:p w14:paraId="7CB64E45" w14:textId="7A5D0CC0" w:rsidR="002616B5" w:rsidRDefault="002616B5" w:rsidP="00E2532E">
            <w:pPr>
              <w:pStyle w:val="ListParagraph"/>
              <w:numPr>
                <w:ilvl w:val="0"/>
                <w:numId w:val="7"/>
              </w:numPr>
              <w:ind w:left="455" w:hanging="283"/>
            </w:pPr>
            <w:r>
              <w:t>u</w:t>
            </w:r>
            <w:r w:rsidRPr="004B4D7E">
              <w:t>nificēts iekšējo normatīvo aktu izstrādes un piemērošanas kontroles mehānisms, nosakot normatīvo aktu izstrādes un to izpildes kontroles procesā iesaistāmo amatpersonu loku, atbildību un kārtību</w:t>
            </w:r>
          </w:p>
        </w:tc>
        <w:tc>
          <w:tcPr>
            <w:tcW w:w="4672" w:type="dxa"/>
          </w:tcPr>
          <w:p w14:paraId="78E5B31C" w14:textId="77777777" w:rsidR="002616B5" w:rsidRDefault="002616B5" w:rsidP="00FC53C9">
            <w:r>
              <w:t>Izstrādāts un praksē iedibināts iekšējo normatīvo aktu izstrādes un piemērošanas kontroles mehānisms, kas uzlabo prokuratūras iekšējo normatīvo aktu izstrādes sistēmu, nodrošinot kvalitatīvāku informācijas apmaiņas procesu prokuratūrā</w:t>
            </w:r>
          </w:p>
        </w:tc>
      </w:tr>
      <w:tr w:rsidR="002616B5" w14:paraId="7641DFE7" w14:textId="77777777" w:rsidTr="001F1A4F">
        <w:tc>
          <w:tcPr>
            <w:tcW w:w="4672" w:type="dxa"/>
          </w:tcPr>
          <w:p w14:paraId="0C07AC78" w14:textId="2FD5B09B" w:rsidR="002616B5" w:rsidRDefault="002616B5" w:rsidP="00E2532E">
            <w:pPr>
              <w:pStyle w:val="ListParagraph"/>
              <w:numPr>
                <w:ilvl w:val="0"/>
                <w:numId w:val="7"/>
              </w:numPr>
              <w:ind w:left="455" w:hanging="283"/>
            </w:pPr>
            <w:r>
              <w:t>p</w:t>
            </w:r>
            <w:r w:rsidRPr="00BC0D21">
              <w:t>rokuratūr</w:t>
            </w:r>
            <w:r>
              <w:t>ā</w:t>
            </w:r>
            <w:r w:rsidRPr="00BC0D21">
              <w:t xml:space="preserve"> 2021.</w:t>
            </w:r>
            <w:r w:rsidR="008423AA">
              <w:t> </w:t>
            </w:r>
            <w:r w:rsidRPr="00BC0D21">
              <w:t>gad</w:t>
            </w:r>
            <w:r>
              <w:t>ā</w:t>
            </w:r>
            <w:r w:rsidRPr="00BC0D21">
              <w:t xml:space="preserve"> </w:t>
            </w:r>
            <w:r>
              <w:t xml:space="preserve">veiktās </w:t>
            </w:r>
            <w:r w:rsidRPr="00BC0D21">
              <w:t>reorganizācijas</w:t>
            </w:r>
            <w:r>
              <w:t xml:space="preserve"> rezultātu</w:t>
            </w:r>
            <w:r w:rsidRPr="00BC0D21">
              <w:t xml:space="preserve"> izvērtējums</w:t>
            </w:r>
          </w:p>
        </w:tc>
        <w:tc>
          <w:tcPr>
            <w:tcW w:w="4672" w:type="dxa"/>
          </w:tcPr>
          <w:p w14:paraId="1D703F87" w14:textId="30243613" w:rsidR="002616B5" w:rsidRDefault="002616B5" w:rsidP="00FC53C9">
            <w:r>
              <w:t xml:space="preserve">Izvērtēšanas kritēriji, izvērtējuma ziņojums ar ieteikumiem </w:t>
            </w:r>
          </w:p>
        </w:tc>
      </w:tr>
    </w:tbl>
    <w:p w14:paraId="58379428" w14:textId="77777777" w:rsidR="002616B5" w:rsidRDefault="002616B5" w:rsidP="002616B5">
      <w:pPr>
        <w:ind w:firstLine="720"/>
        <w:jc w:val="both"/>
        <w:rPr>
          <w:szCs w:val="24"/>
        </w:rPr>
      </w:pPr>
    </w:p>
    <w:p w14:paraId="7C2A4A7B" w14:textId="50CBC11A" w:rsidR="00FC53C9" w:rsidRDefault="002616B5" w:rsidP="00E2532E">
      <w:pPr>
        <w:pStyle w:val="Heading2"/>
        <w:numPr>
          <w:ilvl w:val="1"/>
          <w:numId w:val="3"/>
        </w:numPr>
        <w:jc w:val="center"/>
      </w:pPr>
      <w:r w:rsidRPr="00F34E91">
        <w:t>I</w:t>
      </w:r>
      <w:r w:rsidR="000E33AB">
        <w:t>nformācijas un komunikācijas tehnoloģiju</w:t>
      </w:r>
      <w:r w:rsidRPr="00F34E91">
        <w:t xml:space="preserve"> resursu izmantošanas paplašināšana</w:t>
      </w:r>
    </w:p>
    <w:p w14:paraId="770721DE" w14:textId="77BBD6BF" w:rsidR="002616B5" w:rsidRPr="00F34E91" w:rsidRDefault="002616B5" w:rsidP="00E2532E">
      <w:pPr>
        <w:pStyle w:val="Heading2"/>
        <w:numPr>
          <w:ilvl w:val="1"/>
          <w:numId w:val="3"/>
        </w:numPr>
        <w:jc w:val="center"/>
      </w:pPr>
      <w:r w:rsidRPr="00FC53C9">
        <w:rPr>
          <w:szCs w:val="24"/>
        </w:rPr>
        <w:t>Prokuratūras darbības nodrošināšana ārkārtas situāciju gadījumā, elastīgā darba laika izmantošanas atbalstīšana</w:t>
      </w:r>
    </w:p>
    <w:p w14:paraId="67AB39E8" w14:textId="19EFFFEE" w:rsidR="002616B5" w:rsidRDefault="002616B5" w:rsidP="002616B5">
      <w:pPr>
        <w:ind w:firstLine="720"/>
        <w:jc w:val="both"/>
        <w:rPr>
          <w:szCs w:val="24"/>
        </w:rPr>
      </w:pPr>
      <w:r>
        <w:rPr>
          <w:szCs w:val="24"/>
        </w:rPr>
        <w:t>Kā viens no mūsdienās noteicoš</w:t>
      </w:r>
      <w:r w:rsidR="006432CB">
        <w:rPr>
          <w:szCs w:val="24"/>
        </w:rPr>
        <w:t>aj</w:t>
      </w:r>
      <w:r>
        <w:rPr>
          <w:szCs w:val="24"/>
        </w:rPr>
        <w:t>iem efektīvas iestādes darbības kritērijiem ir informācijas un komunikācij</w:t>
      </w:r>
      <w:r w:rsidR="0052710C">
        <w:rPr>
          <w:szCs w:val="24"/>
        </w:rPr>
        <w:t>as</w:t>
      </w:r>
      <w:r>
        <w:rPr>
          <w:szCs w:val="24"/>
        </w:rPr>
        <w:t xml:space="preserve"> tehnoloģiju izmantošanas prakse ikdienā. Arī prokuratūra nav izņēmums. Lai arī pēdējos gados informācijas un komunikācij</w:t>
      </w:r>
      <w:r w:rsidR="007501EB">
        <w:rPr>
          <w:szCs w:val="24"/>
        </w:rPr>
        <w:t>as</w:t>
      </w:r>
      <w:r>
        <w:rPr>
          <w:szCs w:val="24"/>
        </w:rPr>
        <w:t xml:space="preserve"> tehnoloģij</w:t>
      </w:r>
      <w:r w:rsidR="007501EB">
        <w:rPr>
          <w:szCs w:val="24"/>
        </w:rPr>
        <w:t>u</w:t>
      </w:r>
      <w:r>
        <w:rPr>
          <w:szCs w:val="24"/>
        </w:rPr>
        <w:t xml:space="preserve"> attīstībai ir pievērsta pastiprināta uzmanība, tās attīstības perspektīvas nākotnē ir faktiski neierobežotas. No vienas puses prokuratūrā joprojām uzmanība tika un tiks pievērsta Prokuratūras informācijas sistēmas </w:t>
      </w:r>
      <w:r w:rsidR="00CC7B48">
        <w:rPr>
          <w:szCs w:val="24"/>
        </w:rPr>
        <w:t>(</w:t>
      </w:r>
      <w:proofErr w:type="spellStart"/>
      <w:r w:rsidR="00CC7B48">
        <w:rPr>
          <w:szCs w:val="24"/>
        </w:rPr>
        <w:t>ProIS</w:t>
      </w:r>
      <w:proofErr w:type="spellEnd"/>
      <w:r w:rsidR="00CC7B48">
        <w:rPr>
          <w:szCs w:val="24"/>
        </w:rPr>
        <w:t xml:space="preserve">) </w:t>
      </w:r>
      <w:r>
        <w:rPr>
          <w:szCs w:val="24"/>
        </w:rPr>
        <w:t xml:space="preserve">attīstībai. Pārsvarā visi </w:t>
      </w:r>
      <w:r w:rsidR="00CC7B48">
        <w:rPr>
          <w:szCs w:val="24"/>
        </w:rPr>
        <w:t>prokuratūras</w:t>
      </w:r>
      <w:r>
        <w:rPr>
          <w:szCs w:val="24"/>
        </w:rPr>
        <w:t xml:space="preserve"> iekšējie procesi tiek elektronizēti, tādējādi izmantojot informācijas </w:t>
      </w:r>
      <w:r w:rsidR="00CC7B48">
        <w:rPr>
          <w:szCs w:val="24"/>
        </w:rPr>
        <w:t xml:space="preserve">un komunikācijas </w:t>
      </w:r>
      <w:r>
        <w:rPr>
          <w:szCs w:val="24"/>
        </w:rPr>
        <w:t>tehnoloģiju dotās iespējas ne vien racionālākai ikdienas profesionālo pienākumu izpildei, bet paverot arī neierobežotas iespējas prokuratūras funkciju izpildes kvalitātes efektīvākai vērtēšanai ikdienas režīmā. No otras puses īpaši aktuāls ir arī e-lietas attīstības jautājums. E-lietas veiksmīga ieviešana ir būtiska visām kriminālprocesa īstenošanā iesaistītajām iestādēm un amatpersonām.</w:t>
      </w:r>
    </w:p>
    <w:p w14:paraId="273A00F0" w14:textId="48257D15" w:rsidR="00A11B75" w:rsidRDefault="00A11B75" w:rsidP="002616B5">
      <w:pPr>
        <w:ind w:firstLine="720"/>
        <w:jc w:val="both"/>
        <w:rPr>
          <w:szCs w:val="24"/>
        </w:rPr>
      </w:pPr>
      <w:r>
        <w:t>Lai vērtētu un sasniegtu minētos mērķus, izceļami šādi sasniedzamie rezultāti un to rādītāji:</w:t>
      </w:r>
    </w:p>
    <w:tbl>
      <w:tblPr>
        <w:tblStyle w:val="TableGrid"/>
        <w:tblW w:w="0" w:type="auto"/>
        <w:tblLook w:val="04A0" w:firstRow="1" w:lastRow="0" w:firstColumn="1" w:lastColumn="0" w:noHBand="0" w:noVBand="1"/>
      </w:tblPr>
      <w:tblGrid>
        <w:gridCol w:w="4672"/>
        <w:gridCol w:w="4672"/>
      </w:tblGrid>
      <w:tr w:rsidR="002616B5" w14:paraId="37530942" w14:textId="77777777" w:rsidTr="001F1A4F">
        <w:tc>
          <w:tcPr>
            <w:tcW w:w="4672" w:type="dxa"/>
          </w:tcPr>
          <w:p w14:paraId="2ED967A7" w14:textId="77777777" w:rsidR="002616B5" w:rsidRDefault="002616B5" w:rsidP="001F1A4F">
            <w:pPr>
              <w:pStyle w:val="ListParagraph"/>
              <w:ind w:left="308"/>
              <w:jc w:val="center"/>
            </w:pPr>
            <w:r>
              <w:t>Sasniedzamais rezultāts</w:t>
            </w:r>
          </w:p>
        </w:tc>
        <w:tc>
          <w:tcPr>
            <w:tcW w:w="4672" w:type="dxa"/>
          </w:tcPr>
          <w:p w14:paraId="656A3A7F" w14:textId="77777777" w:rsidR="002616B5" w:rsidRDefault="002616B5" w:rsidP="001F1A4F">
            <w:pPr>
              <w:jc w:val="center"/>
            </w:pPr>
            <w:r>
              <w:t>Rādītājs</w:t>
            </w:r>
          </w:p>
        </w:tc>
      </w:tr>
      <w:tr w:rsidR="002616B5" w14:paraId="311E4912" w14:textId="77777777" w:rsidTr="001F1A4F">
        <w:tc>
          <w:tcPr>
            <w:tcW w:w="4672" w:type="dxa"/>
          </w:tcPr>
          <w:p w14:paraId="0796EAC4" w14:textId="492EFB6A" w:rsidR="002616B5" w:rsidRDefault="002616B5" w:rsidP="00E60A23">
            <w:pPr>
              <w:pStyle w:val="ListParagraph"/>
              <w:numPr>
                <w:ilvl w:val="0"/>
                <w:numId w:val="7"/>
              </w:numPr>
              <w:ind w:left="459" w:hanging="283"/>
            </w:pPr>
            <w:r>
              <w:t>Prokuratūras informācijas sistēmā</w:t>
            </w:r>
            <w:r w:rsidR="00CC7B48">
              <w:t xml:space="preserve"> (</w:t>
            </w:r>
            <w:proofErr w:type="spellStart"/>
            <w:r w:rsidR="00CC7B48">
              <w:t>ProIS</w:t>
            </w:r>
            <w:proofErr w:type="spellEnd"/>
            <w:r w:rsidR="00CC7B48">
              <w:t>)</w:t>
            </w:r>
            <w:r>
              <w:t xml:space="preserve"> integrētas kriminālprocesuālo dokumentu formas ātrākai, kvalitatīvākai un ekonomiskākai procesuālo dokumentu noformēšanai</w:t>
            </w:r>
          </w:p>
        </w:tc>
        <w:tc>
          <w:tcPr>
            <w:tcW w:w="4672" w:type="dxa"/>
          </w:tcPr>
          <w:p w14:paraId="43B9271C" w14:textId="09B70558" w:rsidR="002616B5" w:rsidRDefault="002616B5" w:rsidP="00C86935">
            <w:r>
              <w:t xml:space="preserve">Prokurori visus kriminālprocesuālos dokumentus izstrādā, izmantojot elektroniskās formas </w:t>
            </w:r>
          </w:p>
        </w:tc>
      </w:tr>
      <w:tr w:rsidR="002616B5" w14:paraId="7D0F27AC" w14:textId="77777777" w:rsidTr="001F1A4F">
        <w:tc>
          <w:tcPr>
            <w:tcW w:w="4672" w:type="dxa"/>
          </w:tcPr>
          <w:p w14:paraId="71E60097" w14:textId="09C91FF0" w:rsidR="002616B5" w:rsidRDefault="002616B5" w:rsidP="00E60A23">
            <w:pPr>
              <w:pStyle w:val="ListParagraph"/>
              <w:numPr>
                <w:ilvl w:val="0"/>
                <w:numId w:val="7"/>
              </w:numPr>
              <w:ind w:left="459" w:hanging="283"/>
            </w:pPr>
            <w:r>
              <w:t>prokurora profesionālās darbības organizēšana kriminālprocesuālajā sfērā e</w:t>
            </w:r>
            <w:r w:rsidRPr="004B4D7E">
              <w:t>-</w:t>
            </w:r>
            <w:r w:rsidR="00CC7B48">
              <w:t>l</w:t>
            </w:r>
            <w:r w:rsidRPr="004B4D7E">
              <w:t>iet</w:t>
            </w:r>
            <w:r>
              <w:t>as ietvaros</w:t>
            </w:r>
          </w:p>
        </w:tc>
        <w:tc>
          <w:tcPr>
            <w:tcW w:w="4672" w:type="dxa"/>
          </w:tcPr>
          <w:p w14:paraId="1FB1A4E2" w14:textId="34F32EE8" w:rsidR="002616B5" w:rsidRDefault="002616B5" w:rsidP="00C86935">
            <w:r>
              <w:t xml:space="preserve">Pilnībā elektroniska kriminālprocesa nodrošināšana </w:t>
            </w:r>
          </w:p>
        </w:tc>
      </w:tr>
    </w:tbl>
    <w:p w14:paraId="72733E24" w14:textId="362C4BF5" w:rsidR="00F13747" w:rsidRDefault="00F13747"/>
    <w:p w14:paraId="5C6AB697" w14:textId="77777777" w:rsidR="00F13747" w:rsidRDefault="00F13747">
      <w:r>
        <w:br w:type="page"/>
      </w:r>
    </w:p>
    <w:p w14:paraId="751955BF" w14:textId="338621DE" w:rsidR="00313157" w:rsidRPr="0072284F" w:rsidRDefault="00313157" w:rsidP="00E2532E">
      <w:pPr>
        <w:pStyle w:val="Heading1"/>
        <w:numPr>
          <w:ilvl w:val="0"/>
          <w:numId w:val="3"/>
        </w:numPr>
        <w:jc w:val="center"/>
      </w:pPr>
      <w:bookmarkStart w:id="11" w:name="_Toc93307812"/>
      <w:r w:rsidRPr="0072284F">
        <w:lastRenderedPageBreak/>
        <w:t>Prokuratūras lomas un prokurora profesijas uzdevumu skaidrošana sabiedrībai</w:t>
      </w:r>
      <w:bookmarkEnd w:id="11"/>
    </w:p>
    <w:p w14:paraId="4D258887" w14:textId="4041B98C" w:rsidR="003411C9" w:rsidRDefault="00313157" w:rsidP="00313157">
      <w:pPr>
        <w:ind w:firstLine="720"/>
        <w:jc w:val="both"/>
      </w:pPr>
      <w:r w:rsidRPr="005451ED">
        <w:rPr>
          <w:szCs w:val="24"/>
        </w:rPr>
        <w:t>Tiesībaizsardzības jomā ir svarīgi, lai ne tikai prokuratūras darbības procesos iesaistītajām pusēm,</w:t>
      </w:r>
      <w:r w:rsidR="001957D7">
        <w:rPr>
          <w:szCs w:val="24"/>
        </w:rPr>
        <w:t xml:space="preserve"> </w:t>
      </w:r>
      <w:r w:rsidR="00956514">
        <w:rPr>
          <w:szCs w:val="24"/>
        </w:rPr>
        <w:t xml:space="preserve">bet arī sabiedrībai kopumā </w:t>
      </w:r>
      <w:r w:rsidRPr="005451ED">
        <w:rPr>
          <w:szCs w:val="24"/>
        </w:rPr>
        <w:t>būtu izpratne par prokuratūras funkcijām un darba uzdevumiem. Tas ļautu izvairīties no situācijām, kad prokuratūrā cilvēki vēršas pēc palīdzības jautājumos, kuros atbildīgas ir citas institūcijas.</w:t>
      </w:r>
      <w:r>
        <w:rPr>
          <w:szCs w:val="24"/>
        </w:rPr>
        <w:t xml:space="preserve"> Lai gan prokuratūrā apkopotajos statistikas rādītājos netiek iekļauti dati pārsūdzībām un iesniegumiem, kuri pēc pārbaudes atstāti bez izskatīšanas vai nosūtīti izskatīšanai pēc piekritības citai institūcijai, tomēr stratēģijas izstrādes laikā veikto padziļināto interviju laikā iegūtā informācija liecina, ka tādu iesniegumu skaits, kuri būtu adresējami citām institūcijām, ir nozīmīgs. Līdz ar to ir iespējams secināt, ka izpratnes līmenis sabiedrībā kopumā par prokuratūras funkcijām un to, kādos gadījumos ir jāvēršas prokuratūrā, ir zems. Tāpēc </w:t>
      </w:r>
      <w:r>
        <w:t>p</w:t>
      </w:r>
      <w:r w:rsidRPr="00C074C9">
        <w:t>rokuratūras lomas un prokurora profesijas uzdevumu skaidrošana sabiedrībai</w:t>
      </w:r>
      <w:r>
        <w:t xml:space="preserve"> ir nosakāma kā prioritāte stratēģiskā līmenī. </w:t>
      </w:r>
    </w:p>
    <w:p w14:paraId="04A0756E" w14:textId="77777777" w:rsidR="003411C9" w:rsidRDefault="003411C9" w:rsidP="00E2532E">
      <w:pPr>
        <w:pStyle w:val="Heading2"/>
        <w:numPr>
          <w:ilvl w:val="1"/>
          <w:numId w:val="3"/>
        </w:numPr>
        <w:jc w:val="center"/>
      </w:pPr>
      <w:r>
        <w:t>Sabiedrības izpratnes veicināšana par prokurora lomu un īpašo tiesisko  statusu</w:t>
      </w:r>
    </w:p>
    <w:p w14:paraId="2226F7F4" w14:textId="2F58261B" w:rsidR="003411C9" w:rsidRDefault="003411C9" w:rsidP="00E2532E">
      <w:pPr>
        <w:pStyle w:val="Heading2"/>
        <w:numPr>
          <w:ilvl w:val="1"/>
          <w:numId w:val="3"/>
        </w:numPr>
        <w:jc w:val="center"/>
      </w:pPr>
      <w:r>
        <w:t>Sabiedrības uzticēšanās prokuratūrai palielināšana</w:t>
      </w:r>
    </w:p>
    <w:p w14:paraId="63BA95D3" w14:textId="4F6E87BA" w:rsidR="00293704" w:rsidRDefault="00293704" w:rsidP="00E2532E">
      <w:pPr>
        <w:pStyle w:val="Heading2"/>
        <w:numPr>
          <w:ilvl w:val="1"/>
          <w:numId w:val="3"/>
        </w:numPr>
        <w:jc w:val="center"/>
      </w:pPr>
      <w:r w:rsidRPr="00E26E31">
        <w:t>Veiksmīgas sadarbības ar augstskolām veidošana, lai studējošie juristi izvēlētos prokurora profesiju</w:t>
      </w:r>
    </w:p>
    <w:p w14:paraId="5E59BD24" w14:textId="5E00B5FB" w:rsidR="00293704" w:rsidRPr="00293704" w:rsidRDefault="00293704" w:rsidP="00E2532E">
      <w:pPr>
        <w:pStyle w:val="Heading2"/>
        <w:numPr>
          <w:ilvl w:val="1"/>
          <w:numId w:val="3"/>
        </w:numPr>
        <w:jc w:val="center"/>
      </w:pPr>
      <w:r w:rsidRPr="00E26E31">
        <w:t>Proaktīvas sabiedrisko attiecību kampaņas īstenošana</w:t>
      </w:r>
    </w:p>
    <w:p w14:paraId="67FB6936" w14:textId="3B525708" w:rsidR="00313157" w:rsidRPr="009E398E" w:rsidRDefault="00313157" w:rsidP="00313157">
      <w:pPr>
        <w:ind w:firstLine="720"/>
        <w:jc w:val="both"/>
        <w:rPr>
          <w:szCs w:val="24"/>
        </w:rPr>
      </w:pPr>
      <w:r>
        <w:t>Šīs prioritātes viens no mērķiem ir s</w:t>
      </w:r>
      <w:r w:rsidRPr="00E26E31">
        <w:t>abiedrības izpratnes veicināšana par prokurora lomu un īpašo tiesisko statusu.</w:t>
      </w:r>
      <w:r>
        <w:t xml:space="preserve"> Lai sasniegtu šo mērķi</w:t>
      </w:r>
      <w:r w:rsidR="00D16286">
        <w:t>,</w:t>
      </w:r>
      <w:r>
        <w:t xml:space="preserve"> tiks izstrādāta </w:t>
      </w:r>
      <w:r w:rsidR="00162DD2">
        <w:rPr>
          <w:rFonts w:eastAsia="Calibri" w:cs="Times New Roman"/>
          <w:szCs w:val="24"/>
        </w:rPr>
        <w:t>P</w:t>
      </w:r>
      <w:r w:rsidRPr="004B51EB">
        <w:rPr>
          <w:rFonts w:eastAsia="Calibri" w:cs="Times New Roman"/>
          <w:szCs w:val="24"/>
        </w:rPr>
        <w:t>rokuratūras sabiedrisko attiecību un komunikācijas stratēģija</w:t>
      </w:r>
      <w:r>
        <w:rPr>
          <w:rFonts w:eastAsia="Calibri" w:cs="Times New Roman"/>
          <w:szCs w:val="24"/>
        </w:rPr>
        <w:t>, par tās darbības periodu nosakot divus trīs gadu termiņus.</w:t>
      </w:r>
    </w:p>
    <w:p w14:paraId="33001AF4" w14:textId="108A07B5" w:rsidR="00313157" w:rsidRDefault="00313157" w:rsidP="00313157">
      <w:pPr>
        <w:ind w:firstLine="720"/>
        <w:jc w:val="both"/>
      </w:pPr>
      <w:r w:rsidRPr="0072284F">
        <w:t xml:space="preserve">Prokuratūras </w:t>
      </w:r>
      <w:r w:rsidR="00B91358">
        <w:t xml:space="preserve">darbības </w:t>
      </w:r>
      <w:r>
        <w:t xml:space="preserve">stratēģijas </w:t>
      </w:r>
      <w:r w:rsidRPr="0072284F">
        <w:t>izstrādē ir ņemti vērā Latvijas Nacionālā attīstības plāna 2021.</w:t>
      </w:r>
      <w:r w:rsidR="003F7C89">
        <w:t>–</w:t>
      </w:r>
      <w:r w:rsidRPr="0072284F">
        <w:t>2027.</w:t>
      </w:r>
      <w:r w:rsidR="00F04FE6">
        <w:t> </w:t>
      </w:r>
      <w:r w:rsidRPr="0072284F">
        <w:t>gadam (NAP2027) stratēģiskie mērķi, prioritātes un uzdevumi valsts attīstībai, lai panāktu Latvijas un ikviena iedzīvotāja izaugsmi un labklājības pieaugumu. NAP2027 ir veidots</w:t>
      </w:r>
      <w:r w:rsidR="00D16286">
        <w:t>,</w:t>
      </w:r>
      <w:r w:rsidRPr="0072284F">
        <w:t xml:space="preserve"> nosakot uz cilvēku centrētu Latvijas attīstību. </w:t>
      </w:r>
    </w:p>
    <w:p w14:paraId="2616D06B" w14:textId="705B480E" w:rsidR="00313157" w:rsidRDefault="00313157" w:rsidP="00313157">
      <w:pPr>
        <w:ind w:firstLine="720"/>
        <w:jc w:val="both"/>
        <w:rPr>
          <w:szCs w:val="24"/>
        </w:rPr>
      </w:pPr>
      <w:r w:rsidRPr="0072284F">
        <w:t>Viens no četriem izaugsmes virzieniem NAP2027 ir cieši saistīts ar prokuratūras darbu un nosaka, ka nākotnes sasniedzamais mērķis ir, lai vienlīdzīgas tiesības aptvertu visu Latvijas iedzīvotāju pamattiesību īstenošanu caur valsts sniegtajiem pakalpojumiem.</w:t>
      </w:r>
      <w:r>
        <w:t xml:space="preserve"> NAP202</w:t>
      </w:r>
      <w:r w:rsidR="00D16286">
        <w:t>7</w:t>
      </w:r>
      <w:r>
        <w:t xml:space="preserve"> izvirzītā prioritāte “</w:t>
      </w:r>
      <w:r w:rsidRPr="00547905">
        <w:t>Vienota, droša un atvērta sabiedrība</w:t>
      </w:r>
      <w:r>
        <w:t xml:space="preserve">” tiecas palielināt to </w:t>
      </w:r>
      <w:r w:rsidRPr="00547905">
        <w:rPr>
          <w:szCs w:val="24"/>
        </w:rPr>
        <w:t>iedzīvotāju īpatsvaru, kas izjūt piederību un uzticas Latvijas sabiedrībai un tiesiskai valstij.</w:t>
      </w:r>
      <w:r w:rsidRPr="00547905">
        <w:rPr>
          <w:b/>
          <w:bCs/>
          <w:szCs w:val="24"/>
        </w:rPr>
        <w:t xml:space="preserve"> </w:t>
      </w:r>
      <w:r w:rsidRPr="005451ED">
        <w:rPr>
          <w:szCs w:val="24"/>
        </w:rPr>
        <w:t>Lai Latvijas iedzīvotāji izjustu saikni ar valsti, svarīgi ir nodrošināt tiesiskuma ievērošanu. Tiesiska valsts veidojas iedzīvotāju un visu trīs valsts varas atzaru – likumdevējvaras, izpildvaras un tiesu varas</w:t>
      </w:r>
      <w:r w:rsidR="00592BC0">
        <w:rPr>
          <w:szCs w:val="24"/>
        </w:rPr>
        <w:t xml:space="preserve"> – </w:t>
      </w:r>
      <w:r w:rsidRPr="005451ED">
        <w:rPr>
          <w:szCs w:val="24"/>
        </w:rPr>
        <w:t xml:space="preserve">savstarpējā mijiedarbībā. </w:t>
      </w:r>
      <w:r>
        <w:rPr>
          <w:szCs w:val="24"/>
        </w:rPr>
        <w:t>NAP2027 ietvaros kā rīcības virziena “</w:t>
      </w:r>
      <w:r w:rsidRPr="00130D02">
        <w:rPr>
          <w:szCs w:val="24"/>
        </w:rPr>
        <w:t>Tiesiskums un pārvaldība” mērķu sasniegšanas viens no indikatoriem ir noteikta uzticēšanās valsts pārvaldei un tiesībaizsardzības sistēmai. Uzticēšanās rādītāja indikators ir noteikts arī prokuratūrai</w:t>
      </w:r>
      <w:r w:rsidR="00BE28D5">
        <w:rPr>
          <w:szCs w:val="24"/>
        </w:rPr>
        <w:t xml:space="preserve">, </w:t>
      </w:r>
      <w:r w:rsidRPr="00130D02">
        <w:rPr>
          <w:szCs w:val="24"/>
        </w:rPr>
        <w:t>par bāzes gadu izvēloties 2018.</w:t>
      </w:r>
      <w:r w:rsidR="00BE28D5">
        <w:rPr>
          <w:szCs w:val="24"/>
        </w:rPr>
        <w:t> </w:t>
      </w:r>
      <w:r w:rsidRPr="00130D02">
        <w:rPr>
          <w:szCs w:val="24"/>
        </w:rPr>
        <w:t>gadu, kad sabiedrības uzticēšanās prokuratūrai bija 43,9</w:t>
      </w:r>
      <w:r w:rsidR="00F04FE6">
        <w:rPr>
          <w:szCs w:val="24"/>
        </w:rPr>
        <w:t> </w:t>
      </w:r>
      <w:r w:rsidRPr="00130D02">
        <w:rPr>
          <w:szCs w:val="24"/>
        </w:rPr>
        <w:t>%</w:t>
      </w:r>
      <w:r>
        <w:rPr>
          <w:szCs w:val="24"/>
        </w:rPr>
        <w:t>.</w:t>
      </w:r>
      <w:r w:rsidRPr="00130D02">
        <w:rPr>
          <w:szCs w:val="24"/>
        </w:rPr>
        <w:t xml:space="preserve"> NAP2027 nosaka, ka līdz 2024.</w:t>
      </w:r>
      <w:r w:rsidR="00BE28D5">
        <w:rPr>
          <w:szCs w:val="24"/>
        </w:rPr>
        <w:t> </w:t>
      </w:r>
      <w:r w:rsidRPr="00130D02">
        <w:rPr>
          <w:szCs w:val="24"/>
        </w:rPr>
        <w:t xml:space="preserve">gadam šim rādītājam būtu jāsasniedz </w:t>
      </w:r>
      <w:r>
        <w:rPr>
          <w:szCs w:val="24"/>
        </w:rPr>
        <w:t xml:space="preserve">vismaz </w:t>
      </w:r>
      <w:r w:rsidRPr="00130D02">
        <w:rPr>
          <w:szCs w:val="24"/>
        </w:rPr>
        <w:t>45</w:t>
      </w:r>
      <w:r w:rsidR="002C3750">
        <w:rPr>
          <w:szCs w:val="24"/>
        </w:rPr>
        <w:t>,</w:t>
      </w:r>
      <w:r w:rsidRPr="00130D02">
        <w:rPr>
          <w:szCs w:val="24"/>
        </w:rPr>
        <w:t>8</w:t>
      </w:r>
      <w:r w:rsidR="00F04FE6">
        <w:rPr>
          <w:szCs w:val="24"/>
        </w:rPr>
        <w:t> </w:t>
      </w:r>
      <w:r w:rsidRPr="00130D02">
        <w:rPr>
          <w:szCs w:val="24"/>
        </w:rPr>
        <w:t>%, bet 2027.</w:t>
      </w:r>
      <w:r w:rsidR="00BE28D5">
        <w:rPr>
          <w:szCs w:val="24"/>
        </w:rPr>
        <w:t> </w:t>
      </w:r>
      <w:r w:rsidRPr="00130D02">
        <w:rPr>
          <w:szCs w:val="24"/>
        </w:rPr>
        <w:t>gadā jābūt</w:t>
      </w:r>
      <w:r>
        <w:rPr>
          <w:szCs w:val="24"/>
        </w:rPr>
        <w:t xml:space="preserve"> vismaz</w:t>
      </w:r>
      <w:r w:rsidRPr="00130D02">
        <w:rPr>
          <w:szCs w:val="24"/>
        </w:rPr>
        <w:t xml:space="preserve"> 47</w:t>
      </w:r>
      <w:r w:rsidR="002C3750">
        <w:rPr>
          <w:szCs w:val="24"/>
        </w:rPr>
        <w:t>,</w:t>
      </w:r>
      <w:r w:rsidRPr="00130D02">
        <w:rPr>
          <w:szCs w:val="24"/>
        </w:rPr>
        <w:t>1</w:t>
      </w:r>
      <w:r w:rsidR="00F04FE6">
        <w:rPr>
          <w:szCs w:val="24"/>
        </w:rPr>
        <w:t> </w:t>
      </w:r>
      <w:r w:rsidRPr="00130D02">
        <w:rPr>
          <w:szCs w:val="24"/>
        </w:rPr>
        <w:t xml:space="preserve">%. </w:t>
      </w:r>
      <w:r>
        <w:rPr>
          <w:szCs w:val="24"/>
        </w:rPr>
        <w:t xml:space="preserve">Sabiedrības uzticēšanās prokuratūrai palielināšana ir izvirzīts par </w:t>
      </w:r>
      <w:r w:rsidR="00B91358">
        <w:rPr>
          <w:szCs w:val="24"/>
        </w:rPr>
        <w:t>P</w:t>
      </w:r>
      <w:r>
        <w:rPr>
          <w:szCs w:val="24"/>
        </w:rPr>
        <w:t xml:space="preserve">rokuratūras </w:t>
      </w:r>
      <w:r w:rsidR="00B91358">
        <w:rPr>
          <w:szCs w:val="24"/>
        </w:rPr>
        <w:t xml:space="preserve">darbības </w:t>
      </w:r>
      <w:r>
        <w:rPr>
          <w:szCs w:val="24"/>
        </w:rPr>
        <w:t>stratēģijas mērķi. Mērķa sasniegšanas progress tiks mērīts</w:t>
      </w:r>
      <w:r w:rsidR="00833A31">
        <w:rPr>
          <w:szCs w:val="24"/>
        </w:rPr>
        <w:t>,</w:t>
      </w:r>
      <w:r>
        <w:rPr>
          <w:szCs w:val="24"/>
        </w:rPr>
        <w:t xml:space="preserve"> par pamatu ņemot NAP2027 noteiktos sabiedrības uzticēšanās rādītājus.</w:t>
      </w:r>
    </w:p>
    <w:p w14:paraId="5446612D" w14:textId="46D53440" w:rsidR="00313157" w:rsidRDefault="00313157" w:rsidP="00313157">
      <w:pPr>
        <w:ind w:firstLine="720"/>
        <w:jc w:val="both"/>
      </w:pPr>
      <w:r>
        <w:t xml:space="preserve">Lai vērtētu un sasniegtu minētos mērķus, izceļami </w:t>
      </w:r>
      <w:r w:rsidR="00833A31">
        <w:t xml:space="preserve">šādi </w:t>
      </w:r>
      <w:r>
        <w:t>sasniedzamie rezultāti un to rādītāji:</w:t>
      </w:r>
    </w:p>
    <w:p w14:paraId="7C425BE7" w14:textId="18CCB943" w:rsidR="00DA56D7" w:rsidRDefault="00DA56D7" w:rsidP="00313157">
      <w:pPr>
        <w:ind w:firstLine="720"/>
        <w:jc w:val="both"/>
      </w:pPr>
    </w:p>
    <w:p w14:paraId="00EBFB10" w14:textId="77777777" w:rsidR="00DA56D7" w:rsidRDefault="00DA56D7" w:rsidP="00313157">
      <w:pPr>
        <w:ind w:firstLine="720"/>
        <w:jc w:val="both"/>
      </w:pPr>
    </w:p>
    <w:tbl>
      <w:tblPr>
        <w:tblStyle w:val="TableGrid"/>
        <w:tblW w:w="0" w:type="auto"/>
        <w:tblLook w:val="04A0" w:firstRow="1" w:lastRow="0" w:firstColumn="1" w:lastColumn="0" w:noHBand="0" w:noVBand="1"/>
      </w:tblPr>
      <w:tblGrid>
        <w:gridCol w:w="4672"/>
        <w:gridCol w:w="4672"/>
      </w:tblGrid>
      <w:tr w:rsidR="00313157" w14:paraId="156C59B6" w14:textId="77777777" w:rsidTr="0030435D">
        <w:tc>
          <w:tcPr>
            <w:tcW w:w="4672" w:type="dxa"/>
          </w:tcPr>
          <w:p w14:paraId="2B0AE00E" w14:textId="77777777" w:rsidR="00313157" w:rsidRDefault="00313157" w:rsidP="0030435D">
            <w:pPr>
              <w:pStyle w:val="ListParagraph"/>
              <w:ind w:left="308"/>
              <w:jc w:val="center"/>
            </w:pPr>
            <w:r>
              <w:lastRenderedPageBreak/>
              <w:t>Sasniedzamais rezultāts</w:t>
            </w:r>
          </w:p>
        </w:tc>
        <w:tc>
          <w:tcPr>
            <w:tcW w:w="4672" w:type="dxa"/>
          </w:tcPr>
          <w:p w14:paraId="5B42315B" w14:textId="77777777" w:rsidR="00313157" w:rsidRDefault="00313157" w:rsidP="0030435D">
            <w:pPr>
              <w:jc w:val="center"/>
            </w:pPr>
            <w:r>
              <w:t>Rādītājs</w:t>
            </w:r>
          </w:p>
        </w:tc>
      </w:tr>
      <w:tr w:rsidR="00313157" w14:paraId="437E77E0" w14:textId="77777777" w:rsidTr="0030435D">
        <w:tc>
          <w:tcPr>
            <w:tcW w:w="4672" w:type="dxa"/>
          </w:tcPr>
          <w:p w14:paraId="78BA52F0" w14:textId="77777777" w:rsidR="00313157" w:rsidRDefault="00313157" w:rsidP="00D24434">
            <w:pPr>
              <w:pStyle w:val="ListParagraph"/>
              <w:numPr>
                <w:ilvl w:val="0"/>
                <w:numId w:val="31"/>
              </w:numPr>
            </w:pPr>
            <w:r>
              <w:t>s</w:t>
            </w:r>
            <w:r w:rsidRPr="00F91B32">
              <w:t xml:space="preserve">abiedrības uzticēšanās </w:t>
            </w:r>
            <w:r>
              <w:t>p</w:t>
            </w:r>
            <w:r w:rsidRPr="00F91B32">
              <w:t>rokuratūrai pieaugums</w:t>
            </w:r>
          </w:p>
        </w:tc>
        <w:tc>
          <w:tcPr>
            <w:tcW w:w="4672" w:type="dxa"/>
          </w:tcPr>
          <w:p w14:paraId="1F0CA764" w14:textId="4C3D048A" w:rsidR="00313157" w:rsidRPr="003162C3" w:rsidRDefault="00313157" w:rsidP="00293704">
            <w:pPr>
              <w:rPr>
                <w:szCs w:val="24"/>
              </w:rPr>
            </w:pPr>
            <w:r w:rsidRPr="003162C3">
              <w:rPr>
                <w:szCs w:val="24"/>
              </w:rPr>
              <w:t>Bāzes gads 2018.: 43,9</w:t>
            </w:r>
            <w:r w:rsidR="003162C3">
              <w:rPr>
                <w:szCs w:val="24"/>
              </w:rPr>
              <w:t> </w:t>
            </w:r>
            <w:r w:rsidRPr="003162C3">
              <w:rPr>
                <w:szCs w:val="24"/>
              </w:rPr>
              <w:t>%; 2024.: 45</w:t>
            </w:r>
            <w:r w:rsidR="00755F8F" w:rsidRPr="003162C3">
              <w:rPr>
                <w:szCs w:val="24"/>
              </w:rPr>
              <w:t>,</w:t>
            </w:r>
            <w:r w:rsidRPr="003162C3">
              <w:rPr>
                <w:szCs w:val="24"/>
              </w:rPr>
              <w:t>8</w:t>
            </w:r>
            <w:r w:rsidR="003162C3">
              <w:rPr>
                <w:szCs w:val="24"/>
              </w:rPr>
              <w:t> </w:t>
            </w:r>
            <w:r w:rsidRPr="003162C3">
              <w:rPr>
                <w:szCs w:val="24"/>
              </w:rPr>
              <w:t>%; 2027.: 47</w:t>
            </w:r>
            <w:r w:rsidR="00755F8F" w:rsidRPr="003162C3">
              <w:rPr>
                <w:szCs w:val="24"/>
              </w:rPr>
              <w:t>,</w:t>
            </w:r>
            <w:r w:rsidRPr="003162C3">
              <w:rPr>
                <w:szCs w:val="24"/>
              </w:rPr>
              <w:t>1</w:t>
            </w:r>
            <w:r w:rsidR="003162C3">
              <w:rPr>
                <w:szCs w:val="24"/>
              </w:rPr>
              <w:t> </w:t>
            </w:r>
            <w:r w:rsidRPr="003162C3">
              <w:rPr>
                <w:szCs w:val="24"/>
              </w:rPr>
              <w:t>% (NAP2027)</w:t>
            </w:r>
          </w:p>
        </w:tc>
      </w:tr>
      <w:tr w:rsidR="00313157" w14:paraId="5E09804C" w14:textId="77777777" w:rsidTr="0030435D">
        <w:tc>
          <w:tcPr>
            <w:tcW w:w="4672" w:type="dxa"/>
          </w:tcPr>
          <w:p w14:paraId="65C9B054" w14:textId="2DFAF2EA" w:rsidR="00313157" w:rsidRDefault="003162C3" w:rsidP="00D24434">
            <w:pPr>
              <w:pStyle w:val="ListParagraph"/>
              <w:numPr>
                <w:ilvl w:val="0"/>
                <w:numId w:val="31"/>
              </w:numPr>
              <w:rPr>
                <w:rFonts w:eastAsia="Calibri" w:cs="Times New Roman"/>
                <w:szCs w:val="24"/>
              </w:rPr>
            </w:pPr>
            <w:r>
              <w:rPr>
                <w:rFonts w:eastAsia="Calibri" w:cs="Times New Roman"/>
                <w:szCs w:val="24"/>
              </w:rPr>
              <w:t>P</w:t>
            </w:r>
            <w:r w:rsidR="00313157" w:rsidRPr="004B51EB">
              <w:rPr>
                <w:rFonts w:eastAsia="Calibri" w:cs="Times New Roman"/>
                <w:szCs w:val="24"/>
              </w:rPr>
              <w:t>rokuratūras sabiedrisko attiecību un komunikācijas stratēģijas izstrāde un īstenošana</w:t>
            </w:r>
          </w:p>
        </w:tc>
        <w:tc>
          <w:tcPr>
            <w:tcW w:w="4672" w:type="dxa"/>
          </w:tcPr>
          <w:p w14:paraId="057E6C32" w14:textId="09026498" w:rsidR="00313157" w:rsidRDefault="00313157" w:rsidP="00293704">
            <w:r>
              <w:t>Apstiprināta Prokuratūras sabiedrisko attiecību un komunikācijas stratēģija trīs gadu periodam (2022.–2024.</w:t>
            </w:r>
            <w:r w:rsidR="003F7C89">
              <w:t> </w:t>
            </w:r>
            <w:r>
              <w:t>gadam; 2025.</w:t>
            </w:r>
            <w:r w:rsidR="003162C3">
              <w:t>–</w:t>
            </w:r>
            <w:r>
              <w:t>2027.</w:t>
            </w:r>
            <w:r w:rsidR="003F7C89">
              <w:t> </w:t>
            </w:r>
            <w:r>
              <w:t>gadam) ar uzdevumiem un izmērāmiem snieguma rādītājiem</w:t>
            </w:r>
          </w:p>
        </w:tc>
      </w:tr>
      <w:tr w:rsidR="00293704" w14:paraId="0BECA43F" w14:textId="77777777" w:rsidTr="0030435D">
        <w:tc>
          <w:tcPr>
            <w:tcW w:w="4672" w:type="dxa"/>
          </w:tcPr>
          <w:p w14:paraId="53DC2179" w14:textId="2F69B048" w:rsidR="00293704" w:rsidRDefault="00293704" w:rsidP="00D24434">
            <w:pPr>
              <w:pStyle w:val="ListParagraph"/>
              <w:numPr>
                <w:ilvl w:val="0"/>
                <w:numId w:val="31"/>
              </w:numPr>
              <w:rPr>
                <w:rFonts w:eastAsia="Calibri" w:cs="Times New Roman"/>
                <w:szCs w:val="24"/>
              </w:rPr>
            </w:pPr>
            <w:r>
              <w:t>komunikācijas pasākumu īstenošana prokurora amata tēla popularizēšanai, īpaši studējošo vidū</w:t>
            </w:r>
          </w:p>
        </w:tc>
        <w:tc>
          <w:tcPr>
            <w:tcW w:w="4672" w:type="dxa"/>
          </w:tcPr>
          <w:p w14:paraId="3EFD066F" w14:textId="049C7A26" w:rsidR="00293704" w:rsidRDefault="00293704" w:rsidP="00293704">
            <w:r>
              <w:t>Sagatavoto informatīvo materiālu skaits un sasniegtais auditorijas apjoms</w:t>
            </w:r>
          </w:p>
        </w:tc>
      </w:tr>
      <w:tr w:rsidR="00293704" w14:paraId="6DAD65DB" w14:textId="77777777" w:rsidTr="0030435D">
        <w:tc>
          <w:tcPr>
            <w:tcW w:w="4672" w:type="dxa"/>
          </w:tcPr>
          <w:p w14:paraId="1610429D" w14:textId="0206BBEE" w:rsidR="00293704" w:rsidRDefault="00293704" w:rsidP="00D24434">
            <w:pPr>
              <w:pStyle w:val="ListParagraph"/>
              <w:numPr>
                <w:ilvl w:val="0"/>
                <w:numId w:val="31"/>
              </w:numPr>
              <w:rPr>
                <w:rFonts w:eastAsia="Calibri" w:cs="Times New Roman"/>
                <w:szCs w:val="24"/>
              </w:rPr>
            </w:pPr>
            <w:r>
              <w:t>komunikācijas pasākumu īstenošana prokuratūras pozitīvā tēla izkopšanai</w:t>
            </w:r>
          </w:p>
        </w:tc>
        <w:tc>
          <w:tcPr>
            <w:tcW w:w="4672" w:type="dxa"/>
          </w:tcPr>
          <w:p w14:paraId="08D85123" w14:textId="57644ECF" w:rsidR="00293704" w:rsidRDefault="00293704" w:rsidP="00293704">
            <w:r>
              <w:t>Sagatavoto informatīvo materiālu skaits un sasniegtais auditorijas apjoms</w:t>
            </w:r>
          </w:p>
        </w:tc>
      </w:tr>
    </w:tbl>
    <w:p w14:paraId="4F9F87DF" w14:textId="2FF4EF35" w:rsidR="002855AF" w:rsidRDefault="002855AF"/>
    <w:p w14:paraId="62899481" w14:textId="7EEFE7AE" w:rsidR="002855AF" w:rsidRDefault="002855AF">
      <w:r>
        <w:br w:type="page"/>
      </w:r>
    </w:p>
    <w:p w14:paraId="5312F7F2" w14:textId="28CF9CBD" w:rsidR="002855AF" w:rsidRPr="00F81FC4" w:rsidRDefault="002855AF" w:rsidP="00E2532E">
      <w:pPr>
        <w:pStyle w:val="Heading1"/>
        <w:numPr>
          <w:ilvl w:val="0"/>
          <w:numId w:val="3"/>
        </w:numPr>
        <w:jc w:val="center"/>
      </w:pPr>
      <w:bookmarkStart w:id="12" w:name="_Toc93307813"/>
      <w:r w:rsidRPr="00F81FC4">
        <w:lastRenderedPageBreak/>
        <w:t>Prokuroru un  darbinieku prasmju attīstība un iesaistīšanās veicināšana, nodrošinot ētikas un integritātes principu ievērošanu</w:t>
      </w:r>
      <w:bookmarkEnd w:id="12"/>
    </w:p>
    <w:p w14:paraId="68DA1AA8" w14:textId="4C476D01" w:rsidR="00627A0E" w:rsidRDefault="002855AF" w:rsidP="00627A0E">
      <w:pPr>
        <w:ind w:firstLine="720"/>
        <w:jc w:val="both"/>
        <w:rPr>
          <w:szCs w:val="24"/>
        </w:rPr>
      </w:pPr>
      <w:r w:rsidRPr="00F81FC4">
        <w:t xml:space="preserve">Prokuratūras kapacitāte balstās uz godprātīgiem, profesionāliem un augsti kvalificētiem prokuroriem un darbiniekiem. Tāpēc prokuroru un darbinieku prasmju </w:t>
      </w:r>
      <w:r w:rsidRPr="00F81FC4">
        <w:rPr>
          <w:szCs w:val="24"/>
        </w:rPr>
        <w:t>attīstība un iesaistīšanās veicināšana, nodrošinot ētikas un integritātes principu ievērošanu, ir izvirzīta kā viena no se</w:t>
      </w:r>
      <w:r w:rsidR="006E23EE">
        <w:rPr>
          <w:szCs w:val="24"/>
        </w:rPr>
        <w:t>ptiņām</w:t>
      </w:r>
      <w:r w:rsidRPr="00F81FC4">
        <w:rPr>
          <w:szCs w:val="24"/>
        </w:rPr>
        <w:t xml:space="preserve"> </w:t>
      </w:r>
      <w:r w:rsidR="00B91358">
        <w:rPr>
          <w:szCs w:val="24"/>
        </w:rPr>
        <w:t>P</w:t>
      </w:r>
      <w:r w:rsidRPr="00F81FC4">
        <w:rPr>
          <w:szCs w:val="24"/>
        </w:rPr>
        <w:t xml:space="preserve">rokuratūras </w:t>
      </w:r>
      <w:r w:rsidR="00B91358">
        <w:rPr>
          <w:szCs w:val="24"/>
        </w:rPr>
        <w:t xml:space="preserve">darbības </w:t>
      </w:r>
      <w:r w:rsidRPr="00F81FC4">
        <w:rPr>
          <w:szCs w:val="24"/>
        </w:rPr>
        <w:t>stratēģijas prioritātēm.</w:t>
      </w:r>
    </w:p>
    <w:p w14:paraId="10BCAAA0" w14:textId="517E85EA" w:rsidR="00627A0E" w:rsidRDefault="00627A0E" w:rsidP="00E2532E">
      <w:pPr>
        <w:pStyle w:val="Heading2"/>
        <w:numPr>
          <w:ilvl w:val="1"/>
          <w:numId w:val="3"/>
        </w:numPr>
        <w:jc w:val="center"/>
      </w:pPr>
      <w:r w:rsidRPr="00B959EE">
        <w:t>Augsti kvalificēti, profesionāli, godīgi prokurori un darbinieki</w:t>
      </w:r>
    </w:p>
    <w:p w14:paraId="7DE43D91" w14:textId="059FE666" w:rsidR="002F768E" w:rsidRDefault="002F768E" w:rsidP="00E2532E">
      <w:pPr>
        <w:pStyle w:val="Heading2"/>
        <w:numPr>
          <w:ilvl w:val="1"/>
          <w:numId w:val="3"/>
        </w:numPr>
        <w:jc w:val="center"/>
      </w:pPr>
      <w:r w:rsidRPr="00B959EE">
        <w:t>Pastāvīga profesionālās attīstības modeļa pārvaldība, nodrošinot ilgtermiņa un aktuālu kvalifikācijas paaugstināšanu</w:t>
      </w:r>
    </w:p>
    <w:p w14:paraId="2EB6C1F0" w14:textId="77777777" w:rsidR="00CE37DE" w:rsidRDefault="00CE37DE" w:rsidP="00E2532E">
      <w:pPr>
        <w:pStyle w:val="Heading2"/>
        <w:numPr>
          <w:ilvl w:val="1"/>
          <w:numId w:val="3"/>
        </w:numPr>
        <w:jc w:val="center"/>
      </w:pPr>
      <w:r>
        <w:t>Zināšanu pārvaldības principu īstenošana, nodrošinot efektīvu zināšanu apriti, kura ietver zināšanu radīšanu, iegūšanu, uzkrāšanu, analīzi un tālāk nodošanu</w:t>
      </w:r>
    </w:p>
    <w:p w14:paraId="343AF179" w14:textId="77777777" w:rsidR="00CE37DE" w:rsidRDefault="00CE37DE" w:rsidP="00E2532E">
      <w:pPr>
        <w:pStyle w:val="Heading2"/>
        <w:numPr>
          <w:ilvl w:val="1"/>
          <w:numId w:val="3"/>
        </w:numPr>
        <w:jc w:val="center"/>
      </w:pPr>
      <w:r>
        <w:t>Metodiskā atbalsta uzlabošana</w:t>
      </w:r>
    </w:p>
    <w:p w14:paraId="6256959E" w14:textId="73442B97" w:rsidR="00CE37DE" w:rsidRPr="00CE37DE" w:rsidRDefault="00CE37DE" w:rsidP="00E2532E">
      <w:pPr>
        <w:pStyle w:val="Heading2"/>
        <w:numPr>
          <w:ilvl w:val="1"/>
          <w:numId w:val="3"/>
        </w:numPr>
        <w:jc w:val="center"/>
      </w:pPr>
      <w:r>
        <w:t>Prokuroru un darbinieku izaugsmes motivācija</w:t>
      </w:r>
    </w:p>
    <w:p w14:paraId="4C70F48C" w14:textId="74FE94BD" w:rsidR="002855AF" w:rsidRPr="007F535B" w:rsidRDefault="002855AF" w:rsidP="002855AF">
      <w:pPr>
        <w:ind w:firstLine="720"/>
        <w:jc w:val="both"/>
        <w:rPr>
          <w:szCs w:val="24"/>
        </w:rPr>
      </w:pPr>
      <w:r w:rsidRPr="00F81FC4">
        <w:t>Prokuroriem saskaņā ar Prokuratūras likuma 5.</w:t>
      </w:r>
      <w:r w:rsidR="00E5689B">
        <w:t> </w:t>
      </w:r>
      <w:r w:rsidRPr="00F81FC4">
        <w:t xml:space="preserve">panta trešo daļu ir pienākums regulāri papildināt amata pienākumu pildīšanai nepieciešamās zināšanas un pilnveidot profesionālās iemaņas un prasmes. </w:t>
      </w:r>
      <w:r w:rsidRPr="00F81FC4">
        <w:rPr>
          <w:szCs w:val="24"/>
        </w:rPr>
        <w:t xml:space="preserve">Stratēģijas izstrādes beigu posmā ar ģenerālprokurora </w:t>
      </w:r>
      <w:r w:rsidR="004317B2" w:rsidRPr="00F81FC4">
        <w:rPr>
          <w:szCs w:val="24"/>
        </w:rPr>
        <w:t>2021.</w:t>
      </w:r>
      <w:r w:rsidR="00E5689B">
        <w:rPr>
          <w:szCs w:val="24"/>
        </w:rPr>
        <w:t> </w:t>
      </w:r>
      <w:r w:rsidR="004317B2" w:rsidRPr="00F81FC4">
        <w:rPr>
          <w:szCs w:val="24"/>
        </w:rPr>
        <w:t>gada 3.</w:t>
      </w:r>
      <w:r w:rsidR="00E5689B">
        <w:rPr>
          <w:szCs w:val="24"/>
        </w:rPr>
        <w:t> </w:t>
      </w:r>
      <w:r w:rsidR="004317B2" w:rsidRPr="00F81FC4">
        <w:rPr>
          <w:szCs w:val="24"/>
        </w:rPr>
        <w:t>decembr</w:t>
      </w:r>
      <w:r w:rsidR="004317B2">
        <w:rPr>
          <w:szCs w:val="24"/>
        </w:rPr>
        <w:t>a</w:t>
      </w:r>
      <w:r w:rsidR="004317B2" w:rsidRPr="00F81FC4">
        <w:rPr>
          <w:szCs w:val="24"/>
        </w:rPr>
        <w:t xml:space="preserve"> </w:t>
      </w:r>
      <w:r w:rsidRPr="00F81FC4">
        <w:rPr>
          <w:szCs w:val="24"/>
        </w:rPr>
        <w:t>pavēli Nr.</w:t>
      </w:r>
      <w:r w:rsidR="00E5689B">
        <w:rPr>
          <w:szCs w:val="24"/>
        </w:rPr>
        <w:t> </w:t>
      </w:r>
      <w:r w:rsidRPr="00F81FC4">
        <w:rPr>
          <w:szCs w:val="24"/>
        </w:rPr>
        <w:t xml:space="preserve">132 </w:t>
      </w:r>
      <w:r w:rsidR="004317B2">
        <w:rPr>
          <w:szCs w:val="24"/>
        </w:rPr>
        <w:t xml:space="preserve">“Par prokuroru apmācību” </w:t>
      </w:r>
      <w:r w:rsidRPr="00F81FC4">
        <w:rPr>
          <w:szCs w:val="24"/>
        </w:rPr>
        <w:t xml:space="preserve">tika apstiprināta Prokuroru apmācības kārtība. </w:t>
      </w:r>
      <w:bookmarkStart w:id="13" w:name="_Hlk93060512"/>
      <w:r w:rsidR="007A6BFD">
        <w:rPr>
          <w:szCs w:val="24"/>
        </w:rPr>
        <w:t>Tā</w:t>
      </w:r>
      <w:r w:rsidRPr="00F81FC4">
        <w:rPr>
          <w:szCs w:val="24"/>
        </w:rPr>
        <w:t xml:space="preserve"> izstrādāta ar mērķi nodrošināt kvalitatīvas un efektīvas prokuroru profesionālo iemaņu un prasmju pilnveidošanas un zināšanu papildināšanas iespējas nolūkā veicināt prokuratūras funkciju izpildes kvalitāti. </w:t>
      </w:r>
      <w:bookmarkEnd w:id="13"/>
      <w:r w:rsidRPr="00F81FC4">
        <w:rPr>
          <w:szCs w:val="24"/>
        </w:rPr>
        <w:t xml:space="preserve">Kārtībā definēts prokuroru kvalifikācijas atbilstības jēdziens, reglamentēti prokuroru apmācības līdzekļi un to īpatnības, noteikts sadarbības mehānisms starp prokuratūras struktūrvienībām un to kompetence, kā arī izstrādāti kritēriji, pēc kuriem prokurori izvirzāmi apmācībām ar ierobežotu vietu skaitu. Tālākais darbs stratēģijas darbības laikā būs saistīts </w:t>
      </w:r>
      <w:r w:rsidR="007A6BFD">
        <w:rPr>
          <w:szCs w:val="24"/>
        </w:rPr>
        <w:t xml:space="preserve">ar </w:t>
      </w:r>
      <w:r w:rsidRPr="00F81FC4">
        <w:rPr>
          <w:szCs w:val="24"/>
        </w:rPr>
        <w:t>izstrādātās Prokuroru apmācības kārtības īstenošanu.</w:t>
      </w:r>
      <w:r>
        <w:rPr>
          <w:szCs w:val="24"/>
        </w:rPr>
        <w:t xml:space="preserve"> Uzmanība tiks pievērsta arī </w:t>
      </w:r>
      <w:r>
        <w:t xml:space="preserve">prokuroru un darbinieku izaugsmei, sākotnēji veicot aptauju par izaugsmi </w:t>
      </w:r>
      <w:r>
        <w:rPr>
          <w:szCs w:val="24"/>
        </w:rPr>
        <w:t>veicinoš</w:t>
      </w:r>
      <w:r w:rsidR="009A7EAA">
        <w:rPr>
          <w:szCs w:val="24"/>
        </w:rPr>
        <w:t>aj</w:t>
      </w:r>
      <w:r>
        <w:rPr>
          <w:szCs w:val="24"/>
        </w:rPr>
        <w:t>iem un kavējoš</w:t>
      </w:r>
      <w:r w:rsidR="009A7EAA">
        <w:rPr>
          <w:szCs w:val="24"/>
        </w:rPr>
        <w:t>aj</w:t>
      </w:r>
      <w:r>
        <w:rPr>
          <w:szCs w:val="24"/>
        </w:rPr>
        <w:t>iem faktoriem, aptaujas rezultātu analīze ļaus saprast, kurās jomās ir nepieciešami uzlabojumi</w:t>
      </w:r>
      <w:r w:rsidR="007A6BFD">
        <w:rPr>
          <w:szCs w:val="24"/>
        </w:rPr>
        <w:t>,</w:t>
      </w:r>
      <w:r>
        <w:rPr>
          <w:szCs w:val="24"/>
        </w:rPr>
        <w:t xml:space="preserve"> un būs pamats ieteikumu izstrādei situācijas uzlabošanai.</w:t>
      </w:r>
    </w:p>
    <w:p w14:paraId="24628750" w14:textId="53DBEC73" w:rsidR="002855AF" w:rsidRDefault="002855AF" w:rsidP="002855AF">
      <w:pPr>
        <w:ind w:firstLine="720"/>
        <w:jc w:val="both"/>
      </w:pPr>
      <w:r w:rsidRPr="00F81FC4">
        <w:rPr>
          <w:szCs w:val="24"/>
        </w:rPr>
        <w:t xml:space="preserve">Viens no </w:t>
      </w:r>
      <w:r w:rsidR="00E315D9">
        <w:rPr>
          <w:szCs w:val="24"/>
        </w:rPr>
        <w:t>septītās</w:t>
      </w:r>
      <w:r w:rsidR="00E315D9" w:rsidRPr="00F81FC4">
        <w:rPr>
          <w:szCs w:val="24"/>
        </w:rPr>
        <w:t xml:space="preserve"> </w:t>
      </w:r>
      <w:r w:rsidRPr="00F81FC4">
        <w:rPr>
          <w:szCs w:val="24"/>
        </w:rPr>
        <w:t xml:space="preserve">prioritātes rezultātiem ir prokuroru un darbinieku kvalifikācijas nodrošināšana, balstoties uz </w:t>
      </w:r>
      <w:r w:rsidRPr="00F81FC4">
        <w:t>izvērtējumu par to, kādas zināšanas un prasmes būs nepieciešamas. Izvērtējums tiks veikts</w:t>
      </w:r>
      <w:r w:rsidR="007E25DD">
        <w:t>,</w:t>
      </w:r>
      <w:r w:rsidRPr="00F81FC4">
        <w:t xml:space="preserve"> balstoties uz Prokuroru apmācības kārtībā noteiktajiem pamatojumiem prokuroru apmācību rīkošanai: 1)</w:t>
      </w:r>
      <w:r w:rsidR="003C4F65">
        <w:t> </w:t>
      </w:r>
      <w:r w:rsidRPr="00F81FC4">
        <w:t>struktūrvienības virsprokurora apzinātās vajadzības; 2)</w:t>
      </w:r>
      <w:r w:rsidR="003C4F65">
        <w:t> </w:t>
      </w:r>
      <w:r w:rsidRPr="00F81FC4">
        <w:t>prokurora profesionālās darbības novērtējums, kurā Prokuroru atestācijas komisija noteikusi profesionāl</w:t>
      </w:r>
      <w:r w:rsidR="003C4F65">
        <w:t>ā</w:t>
      </w:r>
      <w:r w:rsidRPr="00F81FC4">
        <w:t>s un vispārējās prasmes, kuras prokuroram nepieciešams apgūt; 3)</w:t>
      </w:r>
      <w:r w:rsidR="003C4F65">
        <w:t> </w:t>
      </w:r>
      <w:r w:rsidRPr="00F81FC4">
        <w:t>Prokuroru kvalifikācijas komisijas ieteikums, izvērtējot prokurora vai prokurora amata kandidāta (stažiera) profesionālās sagatavotības līmeni un stažēšanās vadītāja darbu; 4)</w:t>
      </w:r>
      <w:r w:rsidR="003C4F65">
        <w:t> </w:t>
      </w:r>
      <w:r w:rsidRPr="00F81FC4">
        <w:t>Ģenerālprokuratūras departamenta virsprokurora uzdevums; 5)</w:t>
      </w:r>
      <w:r w:rsidR="003C4F65">
        <w:t> </w:t>
      </w:r>
      <w:r w:rsidRPr="00F81FC4">
        <w:t>prokurora individuāl</w:t>
      </w:r>
      <w:r w:rsidR="005E3F1A">
        <w:t>s</w:t>
      </w:r>
      <w:r w:rsidRPr="00F81FC4">
        <w:t xml:space="preserve"> iesniegums, kas saskaņots ar struktūrvienības virsprokuroru, Ģenerālprokuratūras Darbības kontroles un starptautiskās sadarbības departamenta virsprokuroram; 6)</w:t>
      </w:r>
      <w:r w:rsidR="003C4F65">
        <w:t> </w:t>
      </w:r>
      <w:r w:rsidRPr="00F81FC4">
        <w:t xml:space="preserve">ārējos </w:t>
      </w:r>
      <w:r w:rsidR="005E3F1A">
        <w:t>vai</w:t>
      </w:r>
      <w:r w:rsidR="005E3F1A" w:rsidRPr="00F81FC4">
        <w:t xml:space="preserve"> </w:t>
      </w:r>
      <w:r w:rsidRPr="00F81FC4">
        <w:t>iekšējos normatīvajos aktos noteiktās prasības; 7)</w:t>
      </w:r>
      <w:r w:rsidR="003C4F65">
        <w:t> </w:t>
      </w:r>
      <w:r w:rsidRPr="00F81FC4">
        <w:t>valsts vai pašvaldību iestāžu, komersantu vai pārnacionālo institūcij</w:t>
      </w:r>
      <w:r w:rsidR="00E315D9">
        <w:t>u</w:t>
      </w:r>
      <w:r w:rsidRPr="00F81FC4">
        <w:t xml:space="preserve"> mācību pasākumi. Izvērtējumam par nepieciešamajām prasmēm ir noteikti divi galvenie rādītāji</w:t>
      </w:r>
      <w:r w:rsidR="00657548">
        <w:t>,</w:t>
      </w:r>
      <w:r w:rsidRPr="00F81FC4">
        <w:t xml:space="preserve"> pirmkārt, ieteikumu sagatavošana par pasākumiem, kādi ir nepieciešami, lai vajadzīgās prasmes attīstītu, un</w:t>
      </w:r>
      <w:r w:rsidR="005E3F1A">
        <w:t>,</w:t>
      </w:r>
      <w:r w:rsidRPr="00F81FC4">
        <w:t xml:space="preserve"> otrkārt, iesaiste Tieslietu mācību centra modeļa un mācību programmas prokuroriem izstrādē, gan sagatavojot priekšlikumus, gan tiekoties ar mācību programmas izstrādātājiem.</w:t>
      </w:r>
    </w:p>
    <w:p w14:paraId="72EDC37A" w14:textId="77777777" w:rsidR="002855AF" w:rsidRPr="00F81FC4" w:rsidRDefault="002855AF" w:rsidP="002855AF">
      <w:pPr>
        <w:ind w:firstLine="720"/>
        <w:jc w:val="both"/>
      </w:pPr>
      <w:r w:rsidRPr="00F81FC4">
        <w:lastRenderedPageBreak/>
        <w:t xml:space="preserve">Prokuratūras personāla vadības viens no galvenajiem jautājumiem nākamo sešu gadu periodam būs uzmanības pievēršana prokuroru un darbinieku iesaistei. </w:t>
      </w:r>
      <w:r w:rsidRPr="00A95B6F">
        <w:rPr>
          <w:rStyle w:val="Strong"/>
          <w:b w:val="0"/>
          <w:bCs w:val="0"/>
        </w:rPr>
        <w:t>Iesaiste nozīmē, ka darbinieki ir emocionāli saistīti ar prokuratūru un tās mērķiem</w:t>
      </w:r>
      <w:r w:rsidRPr="00F81FC4">
        <w:t>. Iesaiste darbā ir svarīga jebkuras institūcijas darbībai, jo tikai tad, kad darbinieki jūtas iesaistīti un motivēti realizēt institūcijas mērķus, viņi ir apmierinātāki, laimīgāki, enerģiskāki un lojālāki, kas atbilstoši ļauj nodrošināt labākus darba rezultātus, kvalitatīvāku pienākumu izpildījumu un sniedz iedvesmu jaunām idejām un risinājumiem. Personālvadības pētījumos i</w:t>
      </w:r>
      <w:r w:rsidRPr="00F81FC4">
        <w:rPr>
          <w:szCs w:val="24"/>
        </w:rPr>
        <w:t>r pierādīts, ka, uzlabojot darbinieku iesaisti, uzlabojas darbinieku individuālais sniegums (produktivitāte) iestādes mērķu sasniegšanai, samazinās prombūtnes darbnespējas radīto iemeslu dēļ un iestādes personāla mainības koeficients, kā arī uzlabojas nodarbināto darba un atpūtas iespēju līdzsvars.</w:t>
      </w:r>
      <w:r w:rsidRPr="00F81FC4">
        <w:t xml:space="preserve"> </w:t>
      </w:r>
    </w:p>
    <w:p w14:paraId="26712119" w14:textId="42949C98" w:rsidR="002855AF" w:rsidRPr="00F81FC4" w:rsidRDefault="002855AF" w:rsidP="002855AF">
      <w:pPr>
        <w:ind w:firstLine="720"/>
        <w:jc w:val="both"/>
        <w:rPr>
          <w:rFonts w:cs="Times New Roman"/>
          <w:szCs w:val="24"/>
        </w:rPr>
      </w:pPr>
      <w:r w:rsidRPr="00F81FC4">
        <w:t>Darbinieku iesaiste ir plašs pasākumu kopums, kurš ietver gan dalību lēmumu pieņemšanā, gan iespēju izteikt viedokli, gan motivēšanu strādāt labāk. Bet galvenais</w:t>
      </w:r>
      <w:r w:rsidR="0048748A">
        <w:t>, ka</w:t>
      </w:r>
      <w:r w:rsidRPr="00F81FC4">
        <w:t xml:space="preserve"> iesaiste liecina par to</w:t>
      </w:r>
      <w:r w:rsidR="0048748A">
        <w:t>,</w:t>
      </w:r>
      <w:r w:rsidRPr="00F81FC4">
        <w:t xml:space="preserve"> vai darbinieks zina, kas viņam ir jādara</w:t>
      </w:r>
      <w:r w:rsidR="0048748A">
        <w:t>,</w:t>
      </w:r>
      <w:r w:rsidRPr="00F81FC4">
        <w:t xml:space="preserve"> un vēlas to darīt, zina savu lomu prokuratūrā, izprot prokuratūras mērķus un savus individuālos mērķus un apzinās, kā var sniegt ieguldījumu prokuratūras attīstībai. </w:t>
      </w:r>
    </w:p>
    <w:p w14:paraId="5D0F86A2" w14:textId="297679A2" w:rsidR="002855AF" w:rsidRPr="00F81FC4" w:rsidRDefault="002855AF" w:rsidP="002855AF">
      <w:pPr>
        <w:ind w:firstLine="720"/>
        <w:jc w:val="both"/>
        <w:rPr>
          <w:szCs w:val="24"/>
        </w:rPr>
      </w:pPr>
      <w:r w:rsidRPr="00F81FC4">
        <w:rPr>
          <w:szCs w:val="24"/>
        </w:rPr>
        <w:t>Prokuroru un darbinieku iesaistīšanās līmeņa noteikšana plānota</w:t>
      </w:r>
      <w:r w:rsidR="0048748A">
        <w:rPr>
          <w:szCs w:val="24"/>
        </w:rPr>
        <w:t>,</w:t>
      </w:r>
      <w:r w:rsidRPr="00F81FC4">
        <w:rPr>
          <w:szCs w:val="24"/>
        </w:rPr>
        <w:t xml:space="preserve"> izmantojot anketēšanas metodi. Anketu jautājumu izstrāde tiks balstīta uz 2019.</w:t>
      </w:r>
      <w:r w:rsidR="00102600">
        <w:rPr>
          <w:szCs w:val="24"/>
        </w:rPr>
        <w:t> </w:t>
      </w:r>
      <w:r w:rsidRPr="00F81FC4">
        <w:rPr>
          <w:szCs w:val="24"/>
        </w:rPr>
        <w:t xml:space="preserve">gadā veikto Valsts kancelejas Valsts pārvaldes darbinieku iesaistīšanās pētījumu. Šī pētījuma metožu izmantošana ļaus ne tikai noskaidrot iesaistīšanās līmeni, bet arī padziļināti analizēt faktorus, kuri ietekmē gan iesaistīšanos, gan izdegšanu, gan lojalitāti, kā arī prokuratūras dinamiskuma trīs elementus. Tiks vērtēti </w:t>
      </w:r>
      <w:r w:rsidR="00FF76C1">
        <w:rPr>
          <w:szCs w:val="24"/>
        </w:rPr>
        <w:t>šādi</w:t>
      </w:r>
      <w:r w:rsidR="00FF76C1" w:rsidRPr="00F81FC4">
        <w:rPr>
          <w:szCs w:val="24"/>
        </w:rPr>
        <w:t xml:space="preserve"> </w:t>
      </w:r>
      <w:r w:rsidRPr="00F81FC4">
        <w:rPr>
          <w:szCs w:val="24"/>
        </w:rPr>
        <w:t>dinamiskuma aspekti, pirmkārt, uztveršanas dinamiskums – organizatorisk</w:t>
      </w:r>
      <w:r w:rsidR="002168BE">
        <w:rPr>
          <w:szCs w:val="24"/>
        </w:rPr>
        <w:t>a</w:t>
      </w:r>
      <w:r w:rsidRPr="00F81FC4">
        <w:rPr>
          <w:szCs w:val="24"/>
        </w:rPr>
        <w:t xml:space="preserve"> spēja uzraudzīt un savlaicīgi ieraudzīt notikumus un izmaiņas apkārtējā vidē; otrkārt, lēmumu pieņemšanas dinamiskums – spēja apkopot, uzkrāt, pārstrukturēt un novērtēt būtisko informāciju no dažādiem avotiem, lai izskaidrotu un, pamatojoties uz notikumu interpretāciju, nekavējoties identificētu iespējas un draudus, kā arī rīcības plānu izstrādi, kas virza resursu pārkonfigurēšanu un jaunu procedūru izstrādi; treškārt, rīcības dinamiskums – aktivitāšu kopums </w:t>
      </w:r>
      <w:r w:rsidR="003F7C89">
        <w:rPr>
          <w:szCs w:val="24"/>
        </w:rPr>
        <w:t>–</w:t>
      </w:r>
      <w:r w:rsidRPr="00F81FC4">
        <w:rPr>
          <w:szCs w:val="24"/>
        </w:rPr>
        <w:t xml:space="preserve"> organizatorisko</w:t>
      </w:r>
      <w:r w:rsidR="003F7C89">
        <w:rPr>
          <w:szCs w:val="24"/>
        </w:rPr>
        <w:t xml:space="preserve"> </w:t>
      </w:r>
      <w:r w:rsidRPr="00F81FC4">
        <w:rPr>
          <w:szCs w:val="24"/>
        </w:rPr>
        <w:t>resursu pārstrukturēšana un procesu modificēšana, lai risinātu izmaiņas apkārtējā vidē.</w:t>
      </w:r>
    </w:p>
    <w:p w14:paraId="37ACEACA" w14:textId="77777777" w:rsidR="002855AF" w:rsidRPr="00F81FC4" w:rsidRDefault="002855AF" w:rsidP="002855AF">
      <w:pPr>
        <w:ind w:firstLine="720"/>
        <w:jc w:val="both"/>
        <w:rPr>
          <w:szCs w:val="24"/>
        </w:rPr>
      </w:pPr>
      <w:r w:rsidRPr="00F81FC4">
        <w:rPr>
          <w:szCs w:val="24"/>
        </w:rPr>
        <w:t xml:space="preserve">Anketai tiks pievienoti arī Ekonomiskās sadarbības un attīstības organizācijas zinātniski aprobētie jautājumi (piemēram, “kopumā esmu apmierināts/-a ar savu darbu”, “mans darbs mani iedvesmo”, “darbs, ko daru, sniedz man gandarījumu par paveikto”, “es jūtos piederīgs savai iestādei”, “es izjūtu iestādes misiju kā savējo”, “man ir svarīgi, lai mans darbs sniedz ieguldījumu sabiedrības labā”), tādējādi prokuroru un darbinieku iesaistes rezultātus būs iespējams salīdzināt starptautiski. </w:t>
      </w:r>
    </w:p>
    <w:p w14:paraId="7FB81D79" w14:textId="686CB5B8" w:rsidR="002855AF" w:rsidRDefault="002855AF" w:rsidP="002855AF">
      <w:pPr>
        <w:ind w:firstLine="720"/>
        <w:jc w:val="both"/>
      </w:pPr>
      <w:r w:rsidRPr="00F81FC4">
        <w:t>Balstoties uz anketēšanas rezultātiem</w:t>
      </w:r>
      <w:r w:rsidR="002168BE">
        <w:t>,</w:t>
      </w:r>
      <w:r w:rsidRPr="00F81FC4">
        <w:t xml:space="preserve"> būs iespējams noteikt iesaistīšanās rādītājus un tālāk virzīties uz to pakāpenisku uzlabojumu, izstrādājot prokuratūra</w:t>
      </w:r>
      <w:r w:rsidR="001D6362">
        <w:t>s</w:t>
      </w:r>
      <w:r w:rsidRPr="00F81FC4">
        <w:t xml:space="preserve"> personāla attīstības uzlabošanai nepieciešamos pasākumus, nosakot mācību vajadzības un pieņemot datos balstītus lēmumus.</w:t>
      </w:r>
    </w:p>
    <w:p w14:paraId="08C5F218" w14:textId="5978DE46" w:rsidR="00A95B6F" w:rsidRPr="00F81FC4" w:rsidRDefault="00A95B6F" w:rsidP="00A95B6F">
      <w:pPr>
        <w:ind w:firstLine="720"/>
        <w:jc w:val="both"/>
      </w:pPr>
      <w:r w:rsidRPr="00F81FC4">
        <w:t xml:space="preserve">Lai vērtētu un sasniegtu </w:t>
      </w:r>
      <w:r w:rsidR="00343A3C">
        <w:t xml:space="preserve">augstāk minētos </w:t>
      </w:r>
      <w:r w:rsidRPr="00F81FC4">
        <w:t xml:space="preserve">mērķus, izceļami </w:t>
      </w:r>
      <w:r w:rsidR="001D6362">
        <w:t>šādi</w:t>
      </w:r>
      <w:r w:rsidR="001D6362" w:rsidRPr="00F81FC4">
        <w:t xml:space="preserve"> </w:t>
      </w:r>
      <w:r w:rsidRPr="00F81FC4">
        <w:t>sasniedzamie rezultāti un to rādītāji:</w:t>
      </w:r>
    </w:p>
    <w:tbl>
      <w:tblPr>
        <w:tblStyle w:val="TableGrid"/>
        <w:tblpPr w:leftFromText="181" w:rightFromText="181" w:vertAnchor="text" w:horzAnchor="margin" w:tblpX="-151" w:tblpY="1"/>
        <w:tblW w:w="9493" w:type="dxa"/>
        <w:tblLook w:val="04A0" w:firstRow="1" w:lastRow="0" w:firstColumn="1" w:lastColumn="0" w:noHBand="0" w:noVBand="1"/>
      </w:tblPr>
      <w:tblGrid>
        <w:gridCol w:w="4111"/>
        <w:gridCol w:w="5382"/>
      </w:tblGrid>
      <w:tr w:rsidR="00A95B6F" w:rsidRPr="00F81FC4" w14:paraId="691EA702" w14:textId="77777777" w:rsidTr="00EF7867">
        <w:tc>
          <w:tcPr>
            <w:tcW w:w="4111" w:type="dxa"/>
          </w:tcPr>
          <w:p w14:paraId="2CE53F30" w14:textId="77777777" w:rsidR="00A95B6F" w:rsidRPr="00F81FC4" w:rsidRDefault="00A95B6F" w:rsidP="00EF7867">
            <w:pPr>
              <w:jc w:val="center"/>
              <w:rPr>
                <w:rFonts w:cs="Times New Roman"/>
                <w:b/>
                <w:bCs/>
                <w:szCs w:val="24"/>
              </w:rPr>
            </w:pPr>
            <w:r w:rsidRPr="00F81FC4">
              <w:t>Sasniedzamais rezultāts</w:t>
            </w:r>
          </w:p>
        </w:tc>
        <w:tc>
          <w:tcPr>
            <w:tcW w:w="5382" w:type="dxa"/>
          </w:tcPr>
          <w:p w14:paraId="71B5DE50" w14:textId="77777777" w:rsidR="00A95B6F" w:rsidRPr="00F81FC4" w:rsidRDefault="00A95B6F" w:rsidP="00EF7867">
            <w:pPr>
              <w:jc w:val="center"/>
              <w:rPr>
                <w:rFonts w:cs="Times New Roman"/>
                <w:szCs w:val="24"/>
              </w:rPr>
            </w:pPr>
            <w:r w:rsidRPr="00F81FC4">
              <w:t>Rādītājs</w:t>
            </w:r>
          </w:p>
        </w:tc>
      </w:tr>
      <w:tr w:rsidR="00A95B6F" w:rsidRPr="00F81FC4" w14:paraId="278D9FF6" w14:textId="77777777" w:rsidTr="00EF7867">
        <w:tc>
          <w:tcPr>
            <w:tcW w:w="4111" w:type="dxa"/>
            <w:vMerge w:val="restart"/>
          </w:tcPr>
          <w:p w14:paraId="57F9F2FC" w14:textId="77777777" w:rsidR="00A95B6F" w:rsidRPr="00F81FC4" w:rsidRDefault="00A95B6F" w:rsidP="00EF7867">
            <w:pPr>
              <w:pStyle w:val="ListParagraph"/>
              <w:numPr>
                <w:ilvl w:val="0"/>
                <w:numId w:val="10"/>
              </w:numPr>
              <w:ind w:left="314" w:right="-104" w:hanging="284"/>
              <w:rPr>
                <w:rFonts w:cs="Times New Roman"/>
                <w:szCs w:val="24"/>
              </w:rPr>
            </w:pPr>
            <w:r w:rsidRPr="00F81FC4">
              <w:rPr>
                <w:rFonts w:cs="Times New Roman"/>
                <w:szCs w:val="24"/>
              </w:rPr>
              <w:t>veikts izvērtējumu par to, kādas zināšanas, kompetences, prasmes būs nepieciešamas prokuroriem un darbiniekiem</w:t>
            </w:r>
          </w:p>
        </w:tc>
        <w:tc>
          <w:tcPr>
            <w:tcW w:w="5382" w:type="dxa"/>
          </w:tcPr>
          <w:p w14:paraId="2AEB7FAB" w14:textId="77777777" w:rsidR="00A95B6F" w:rsidRPr="00F81FC4" w:rsidRDefault="00A95B6F" w:rsidP="00EF7867">
            <w:pPr>
              <w:ind w:left="33" w:right="-104" w:hanging="3"/>
              <w:rPr>
                <w:rFonts w:cs="Times New Roman"/>
                <w:szCs w:val="24"/>
              </w:rPr>
            </w:pPr>
            <w:r w:rsidRPr="00F81FC4">
              <w:rPr>
                <w:rFonts w:cs="Times New Roman"/>
                <w:szCs w:val="24"/>
              </w:rPr>
              <w:t>Izvērtējuma ziņojums ar ieteikumiem, kādi pasākumi vajadzīgi, lai nepieciešamās prasmes attīstītu</w:t>
            </w:r>
          </w:p>
        </w:tc>
      </w:tr>
      <w:tr w:rsidR="00A95B6F" w:rsidRPr="00F81FC4" w14:paraId="29400498" w14:textId="77777777" w:rsidTr="00EF7867">
        <w:tc>
          <w:tcPr>
            <w:tcW w:w="4111" w:type="dxa"/>
            <w:vMerge/>
          </w:tcPr>
          <w:p w14:paraId="7F3E55DD" w14:textId="77777777" w:rsidR="00A95B6F" w:rsidRPr="00F81FC4" w:rsidRDefault="00A95B6F" w:rsidP="00EF7867">
            <w:pPr>
              <w:pStyle w:val="ListParagraph"/>
              <w:numPr>
                <w:ilvl w:val="0"/>
                <w:numId w:val="10"/>
              </w:numPr>
              <w:ind w:left="314" w:right="-104" w:hanging="284"/>
              <w:rPr>
                <w:rFonts w:cs="Times New Roman"/>
                <w:szCs w:val="24"/>
              </w:rPr>
            </w:pPr>
          </w:p>
        </w:tc>
        <w:tc>
          <w:tcPr>
            <w:tcW w:w="5382" w:type="dxa"/>
          </w:tcPr>
          <w:p w14:paraId="1570F3A7" w14:textId="77777777" w:rsidR="00A95B6F" w:rsidRPr="00F81FC4" w:rsidRDefault="00A95B6F" w:rsidP="00EF7867">
            <w:pPr>
              <w:ind w:left="33" w:right="-104" w:hanging="3"/>
              <w:rPr>
                <w:rFonts w:cs="Times New Roman"/>
                <w:szCs w:val="24"/>
              </w:rPr>
            </w:pPr>
            <w:r w:rsidRPr="00F81FC4">
              <w:rPr>
                <w:rFonts w:cs="Times New Roman"/>
                <w:szCs w:val="24"/>
              </w:rPr>
              <w:t>Iesaiste Tieslietu mācību centra modeļa un mācību programmas prokuroriem izstrādē – sagatavoto priekšlikumu skaits, tikšanās ar mācību programmas izstrādātājiem</w:t>
            </w:r>
          </w:p>
        </w:tc>
      </w:tr>
      <w:tr w:rsidR="00A95B6F" w:rsidRPr="00F81FC4" w14:paraId="6A8792A6" w14:textId="77777777" w:rsidTr="00EF7867">
        <w:tc>
          <w:tcPr>
            <w:tcW w:w="4111" w:type="dxa"/>
            <w:vMerge w:val="restart"/>
          </w:tcPr>
          <w:p w14:paraId="17FCF42B" w14:textId="77777777" w:rsidR="00A95B6F" w:rsidRPr="00F81FC4" w:rsidRDefault="00A95B6F" w:rsidP="00EF7867">
            <w:pPr>
              <w:pStyle w:val="ListParagraph"/>
              <w:numPr>
                <w:ilvl w:val="0"/>
                <w:numId w:val="10"/>
              </w:numPr>
              <w:ind w:left="314" w:right="-104" w:hanging="284"/>
              <w:rPr>
                <w:rFonts w:cs="Times New Roman"/>
                <w:szCs w:val="24"/>
              </w:rPr>
            </w:pPr>
            <w:r w:rsidRPr="00F81FC4">
              <w:rPr>
                <w:rFonts w:cs="Times New Roman"/>
                <w:szCs w:val="24"/>
              </w:rPr>
              <w:lastRenderedPageBreak/>
              <w:t>nepārtraukta prokuroriem un  darbiniekiem aktuālo apmācību tēmu identificēšana un tam sekojoša nepieciešamo apmācību nodrošināšana</w:t>
            </w:r>
          </w:p>
        </w:tc>
        <w:tc>
          <w:tcPr>
            <w:tcW w:w="5382" w:type="dxa"/>
          </w:tcPr>
          <w:p w14:paraId="5E2FCAE5" w14:textId="2FA7F472" w:rsidR="00A95B6F" w:rsidRPr="00F81FC4" w:rsidRDefault="00A95B6F" w:rsidP="00EF7867">
            <w:pPr>
              <w:ind w:left="33" w:right="-104" w:hanging="3"/>
              <w:rPr>
                <w:rFonts w:cs="Times New Roman"/>
                <w:szCs w:val="24"/>
              </w:rPr>
            </w:pPr>
            <w:r w:rsidRPr="00F81FC4">
              <w:rPr>
                <w:rFonts w:cs="Times New Roman"/>
                <w:szCs w:val="24"/>
              </w:rPr>
              <w:t>Identificēt</w:t>
            </w:r>
            <w:r w:rsidR="00EA47AD">
              <w:rPr>
                <w:rFonts w:cs="Times New Roman"/>
                <w:szCs w:val="24"/>
              </w:rPr>
              <w:t>a</w:t>
            </w:r>
            <w:r w:rsidRPr="00F81FC4">
              <w:rPr>
                <w:rFonts w:cs="Times New Roman"/>
                <w:szCs w:val="24"/>
              </w:rPr>
              <w:t>s apmācību tēmas gan profesionālās darbības novērtēšanas procesā, gan prokuroru–koordinatoru (mentoru) darbības laikā, gan starpinstitūciju un ārvalstu organizāciju noteikto rekomendāciju ietvaros</w:t>
            </w:r>
          </w:p>
        </w:tc>
      </w:tr>
      <w:tr w:rsidR="00A95B6F" w:rsidRPr="00F81FC4" w14:paraId="65F4BBF6" w14:textId="77777777" w:rsidTr="00EF7867">
        <w:tc>
          <w:tcPr>
            <w:tcW w:w="4111" w:type="dxa"/>
            <w:vMerge/>
          </w:tcPr>
          <w:p w14:paraId="6E11D3E0" w14:textId="77777777" w:rsidR="00A95B6F" w:rsidRPr="00F81FC4" w:rsidDel="001B47AA" w:rsidRDefault="00A95B6F" w:rsidP="00EF7867">
            <w:pPr>
              <w:pStyle w:val="ListParagraph"/>
              <w:numPr>
                <w:ilvl w:val="0"/>
                <w:numId w:val="10"/>
              </w:numPr>
              <w:ind w:left="314" w:right="-104" w:hanging="284"/>
              <w:rPr>
                <w:rFonts w:cs="Times New Roman"/>
                <w:szCs w:val="24"/>
              </w:rPr>
            </w:pPr>
          </w:p>
        </w:tc>
        <w:tc>
          <w:tcPr>
            <w:tcW w:w="5382" w:type="dxa"/>
          </w:tcPr>
          <w:p w14:paraId="3CFA35F5" w14:textId="5A1AC88F" w:rsidR="00A95B6F" w:rsidRPr="00F81FC4" w:rsidRDefault="00A95B6F" w:rsidP="00EF7867">
            <w:pPr>
              <w:ind w:left="33" w:right="-104" w:hanging="3"/>
              <w:rPr>
                <w:rFonts w:cs="Times New Roman"/>
                <w:szCs w:val="24"/>
              </w:rPr>
            </w:pPr>
            <w:r w:rsidRPr="00F81FC4">
              <w:rPr>
                <w:rFonts w:cs="Times New Roman"/>
                <w:szCs w:val="24"/>
              </w:rPr>
              <w:t>Sagatavoto prokuroru–lektoru skaits identificēto apmācību tēmu pasniegšanai</w:t>
            </w:r>
          </w:p>
        </w:tc>
      </w:tr>
      <w:tr w:rsidR="00A95B6F" w:rsidRPr="00F81FC4" w14:paraId="69E299AF" w14:textId="77777777" w:rsidTr="00EF7867">
        <w:tc>
          <w:tcPr>
            <w:tcW w:w="4111" w:type="dxa"/>
            <w:vMerge/>
          </w:tcPr>
          <w:p w14:paraId="78DBC2E7" w14:textId="77777777" w:rsidR="00A95B6F" w:rsidRPr="00F81FC4" w:rsidDel="001B47AA" w:rsidRDefault="00A95B6F" w:rsidP="00EF7867">
            <w:pPr>
              <w:pStyle w:val="ListParagraph"/>
              <w:numPr>
                <w:ilvl w:val="0"/>
                <w:numId w:val="10"/>
              </w:numPr>
              <w:ind w:left="314" w:right="-104" w:hanging="284"/>
              <w:rPr>
                <w:rFonts w:cs="Times New Roman"/>
                <w:szCs w:val="24"/>
              </w:rPr>
            </w:pPr>
          </w:p>
        </w:tc>
        <w:tc>
          <w:tcPr>
            <w:tcW w:w="5382" w:type="dxa"/>
          </w:tcPr>
          <w:p w14:paraId="21D0FF65" w14:textId="77777777" w:rsidR="00A95B6F" w:rsidRPr="00F81FC4" w:rsidRDefault="00A95B6F" w:rsidP="00EF7867">
            <w:pPr>
              <w:ind w:left="33" w:right="-104" w:hanging="3"/>
              <w:rPr>
                <w:rFonts w:cs="Times New Roman"/>
                <w:szCs w:val="24"/>
              </w:rPr>
            </w:pPr>
            <w:r w:rsidRPr="00F81FC4">
              <w:rPr>
                <w:rFonts w:cs="Times New Roman"/>
                <w:szCs w:val="24"/>
              </w:rPr>
              <w:t>Apmācības pabeigušo prokuroru un darbinieku skaits</w:t>
            </w:r>
          </w:p>
        </w:tc>
      </w:tr>
      <w:tr w:rsidR="00A95B6F" w:rsidRPr="00F81FC4" w14:paraId="50142971" w14:textId="77777777" w:rsidTr="00EF7867">
        <w:tc>
          <w:tcPr>
            <w:tcW w:w="4111" w:type="dxa"/>
            <w:vMerge w:val="restart"/>
          </w:tcPr>
          <w:p w14:paraId="352EC02B" w14:textId="77777777" w:rsidR="00A95B6F" w:rsidRPr="00F81FC4" w:rsidRDefault="00A95B6F" w:rsidP="00EF7867">
            <w:pPr>
              <w:pStyle w:val="ListParagraph"/>
              <w:numPr>
                <w:ilvl w:val="0"/>
                <w:numId w:val="10"/>
              </w:numPr>
              <w:ind w:left="314" w:right="-104" w:hanging="284"/>
              <w:rPr>
                <w:rFonts w:cs="Times New Roman"/>
                <w:szCs w:val="24"/>
                <w:lang w:eastAsia="lv-LV"/>
              </w:rPr>
            </w:pPr>
            <w:r w:rsidRPr="00F81FC4">
              <w:rPr>
                <w:rFonts w:cs="Times New Roman"/>
                <w:szCs w:val="24"/>
                <w:lang w:eastAsia="lv-LV"/>
              </w:rPr>
              <w:t>prokuroru un darbinieku iesaistes rādītājs (%), ikgadējā apmierinātības anketa</w:t>
            </w:r>
          </w:p>
        </w:tc>
        <w:tc>
          <w:tcPr>
            <w:tcW w:w="5382" w:type="dxa"/>
          </w:tcPr>
          <w:p w14:paraId="5D8EF32F" w14:textId="6B102976" w:rsidR="00A95B6F" w:rsidRPr="00F81FC4" w:rsidRDefault="00A95B6F" w:rsidP="00EF7867">
            <w:pPr>
              <w:ind w:left="33" w:right="-104" w:hanging="3"/>
              <w:rPr>
                <w:rFonts w:cs="Times New Roman"/>
                <w:szCs w:val="24"/>
              </w:rPr>
            </w:pPr>
            <w:r w:rsidRPr="00F81FC4">
              <w:rPr>
                <w:rFonts w:cs="Times New Roman"/>
                <w:szCs w:val="24"/>
              </w:rPr>
              <w:t>Pirmā apmierinātības anketa 2022.</w:t>
            </w:r>
            <w:r w:rsidR="00D24E82">
              <w:rPr>
                <w:rFonts w:cs="Times New Roman"/>
                <w:szCs w:val="24"/>
              </w:rPr>
              <w:t> </w:t>
            </w:r>
            <w:r w:rsidRPr="00F81FC4">
              <w:rPr>
                <w:rFonts w:cs="Times New Roman"/>
                <w:szCs w:val="24"/>
              </w:rPr>
              <w:t>gads (bāzes rādītājs), katru gadu pieaugums par 2</w:t>
            </w:r>
            <w:r w:rsidR="00D24E82">
              <w:rPr>
                <w:rFonts w:cs="Times New Roman"/>
                <w:szCs w:val="24"/>
              </w:rPr>
              <w:t> </w:t>
            </w:r>
            <w:r w:rsidRPr="00F81FC4">
              <w:rPr>
                <w:rFonts w:cs="Times New Roman"/>
                <w:szCs w:val="24"/>
              </w:rPr>
              <w:t>%</w:t>
            </w:r>
          </w:p>
        </w:tc>
      </w:tr>
      <w:tr w:rsidR="00A95B6F" w:rsidRPr="00F81FC4" w14:paraId="65E8907A" w14:textId="77777777" w:rsidTr="00EF7867">
        <w:tc>
          <w:tcPr>
            <w:tcW w:w="4111" w:type="dxa"/>
            <w:vMerge/>
          </w:tcPr>
          <w:p w14:paraId="3086A5F3" w14:textId="77777777" w:rsidR="00A95B6F" w:rsidRPr="00F81FC4" w:rsidRDefault="00A95B6F" w:rsidP="00EF7867">
            <w:pPr>
              <w:pStyle w:val="ListParagraph"/>
              <w:numPr>
                <w:ilvl w:val="0"/>
                <w:numId w:val="10"/>
              </w:numPr>
              <w:ind w:left="314" w:right="-104" w:hanging="284"/>
              <w:rPr>
                <w:rFonts w:cs="Times New Roman"/>
                <w:szCs w:val="24"/>
                <w:lang w:eastAsia="lv-LV"/>
              </w:rPr>
            </w:pPr>
          </w:p>
        </w:tc>
        <w:tc>
          <w:tcPr>
            <w:tcW w:w="5382" w:type="dxa"/>
          </w:tcPr>
          <w:p w14:paraId="38992336" w14:textId="5A38F3D3" w:rsidR="00A95B6F" w:rsidRPr="00F81FC4" w:rsidRDefault="00A95B6F" w:rsidP="00EF7867">
            <w:pPr>
              <w:ind w:left="33" w:right="-104" w:hanging="3"/>
              <w:rPr>
                <w:rFonts w:cs="Times New Roman"/>
                <w:szCs w:val="24"/>
              </w:rPr>
            </w:pPr>
            <w:r w:rsidRPr="00F81FC4">
              <w:rPr>
                <w:rFonts w:cs="Times New Roman"/>
                <w:szCs w:val="24"/>
                <w:lang w:eastAsia="lv-LV"/>
              </w:rPr>
              <w:t>Prokuroru un darbinieku skaits (%), kuri jūtas iesaistīti lēmumos, kas skar viņu darbu – bāzes rādītājs un pieaugums katru gadu</w:t>
            </w:r>
          </w:p>
        </w:tc>
      </w:tr>
      <w:tr w:rsidR="00A95B6F" w:rsidRPr="00F81FC4" w14:paraId="4C5EAD00" w14:textId="77777777" w:rsidTr="00EF7867">
        <w:tc>
          <w:tcPr>
            <w:tcW w:w="4111" w:type="dxa"/>
            <w:vMerge/>
          </w:tcPr>
          <w:p w14:paraId="25FB8B90" w14:textId="77777777" w:rsidR="00A95B6F" w:rsidRPr="00F81FC4" w:rsidRDefault="00A95B6F" w:rsidP="00EF7867">
            <w:pPr>
              <w:pStyle w:val="ListParagraph"/>
              <w:numPr>
                <w:ilvl w:val="0"/>
                <w:numId w:val="10"/>
              </w:numPr>
              <w:ind w:left="314" w:right="-104" w:hanging="284"/>
              <w:rPr>
                <w:rFonts w:cs="Times New Roman"/>
                <w:szCs w:val="24"/>
                <w:lang w:eastAsia="lv-LV"/>
              </w:rPr>
            </w:pPr>
          </w:p>
        </w:tc>
        <w:tc>
          <w:tcPr>
            <w:tcW w:w="5382" w:type="dxa"/>
          </w:tcPr>
          <w:p w14:paraId="3E25D4BA" w14:textId="77777777" w:rsidR="00A95B6F" w:rsidRPr="00F81FC4" w:rsidRDefault="00A95B6F" w:rsidP="00EF7867">
            <w:pPr>
              <w:ind w:left="33" w:right="-104" w:hanging="3"/>
              <w:rPr>
                <w:rFonts w:cs="Times New Roman"/>
                <w:szCs w:val="24"/>
              </w:rPr>
            </w:pPr>
            <w:r w:rsidRPr="00F81FC4">
              <w:rPr>
                <w:rFonts w:cs="Times New Roman"/>
                <w:szCs w:val="24"/>
                <w:lang w:eastAsia="lv-LV"/>
              </w:rPr>
              <w:t>Prokuroru un darbinieku skaits (%), kuri uzskata, ka viņu vadītājs motivē strādāt labāk – bāzes rādītājs un pieaugums katru gadu</w:t>
            </w:r>
          </w:p>
        </w:tc>
      </w:tr>
      <w:tr w:rsidR="0006165C" w:rsidRPr="00F81FC4" w14:paraId="64F97482" w14:textId="77777777" w:rsidTr="00EF7867">
        <w:tc>
          <w:tcPr>
            <w:tcW w:w="4111" w:type="dxa"/>
            <w:vMerge w:val="restart"/>
          </w:tcPr>
          <w:p w14:paraId="440A1901" w14:textId="4C5B9B5C" w:rsidR="0006165C" w:rsidRPr="00F81FC4" w:rsidRDefault="0006165C" w:rsidP="00EF7867">
            <w:pPr>
              <w:pStyle w:val="ListParagraph"/>
              <w:numPr>
                <w:ilvl w:val="0"/>
                <w:numId w:val="10"/>
              </w:numPr>
              <w:ind w:left="314" w:right="-104" w:hanging="284"/>
              <w:rPr>
                <w:rFonts w:cs="Times New Roman"/>
                <w:szCs w:val="24"/>
                <w:lang w:eastAsia="lv-LV"/>
              </w:rPr>
            </w:pPr>
            <w:r>
              <w:rPr>
                <w:szCs w:val="24"/>
              </w:rPr>
              <w:t>p</w:t>
            </w:r>
            <w:r w:rsidRPr="00AF0A63">
              <w:rPr>
                <w:szCs w:val="24"/>
              </w:rPr>
              <w:t>asākumi prokuroru darba pienākumu izpildei nepieciešamās metodikas izstrādes kapacitātes stiprināšanai</w:t>
            </w:r>
          </w:p>
        </w:tc>
        <w:tc>
          <w:tcPr>
            <w:tcW w:w="5382" w:type="dxa"/>
          </w:tcPr>
          <w:p w14:paraId="526E1A72" w14:textId="7163F302" w:rsidR="0006165C" w:rsidRPr="00F81FC4" w:rsidRDefault="0006165C" w:rsidP="00EF7867">
            <w:pPr>
              <w:ind w:left="33" w:right="-104" w:hanging="3"/>
              <w:rPr>
                <w:rFonts w:cs="Times New Roman"/>
                <w:szCs w:val="24"/>
                <w:lang w:eastAsia="lv-LV"/>
              </w:rPr>
            </w:pPr>
            <w:r w:rsidRPr="003A7360">
              <w:rPr>
                <w:szCs w:val="24"/>
              </w:rPr>
              <w:t>Noteikta par metodikas izstrādi atbildīg</w:t>
            </w:r>
            <w:r>
              <w:rPr>
                <w:szCs w:val="24"/>
              </w:rPr>
              <w:t>o</w:t>
            </w:r>
            <w:r w:rsidRPr="003A7360">
              <w:rPr>
                <w:szCs w:val="24"/>
              </w:rPr>
              <w:t xml:space="preserve"> struktūrvienīb</w:t>
            </w:r>
            <w:r>
              <w:rPr>
                <w:szCs w:val="24"/>
              </w:rPr>
              <w:t>u</w:t>
            </w:r>
            <w:r w:rsidRPr="003A7360">
              <w:rPr>
                <w:szCs w:val="24"/>
              </w:rPr>
              <w:t xml:space="preserve"> kompetence</w:t>
            </w:r>
          </w:p>
        </w:tc>
      </w:tr>
      <w:tr w:rsidR="0006165C" w:rsidRPr="00F81FC4" w14:paraId="27366DFC" w14:textId="77777777" w:rsidTr="00EF7867">
        <w:tc>
          <w:tcPr>
            <w:tcW w:w="4111" w:type="dxa"/>
            <w:vMerge/>
          </w:tcPr>
          <w:p w14:paraId="50F78B0C" w14:textId="77777777" w:rsidR="0006165C" w:rsidRPr="00F81FC4" w:rsidRDefault="0006165C" w:rsidP="00EF7867">
            <w:pPr>
              <w:pStyle w:val="ListParagraph"/>
              <w:numPr>
                <w:ilvl w:val="0"/>
                <w:numId w:val="10"/>
              </w:numPr>
              <w:ind w:left="314" w:right="-104" w:hanging="284"/>
              <w:rPr>
                <w:rFonts w:cs="Times New Roman"/>
                <w:szCs w:val="24"/>
                <w:lang w:eastAsia="lv-LV"/>
              </w:rPr>
            </w:pPr>
          </w:p>
        </w:tc>
        <w:tc>
          <w:tcPr>
            <w:tcW w:w="5382" w:type="dxa"/>
          </w:tcPr>
          <w:p w14:paraId="439E33CF" w14:textId="226E84B8" w:rsidR="0006165C" w:rsidRPr="00F81FC4" w:rsidRDefault="0006165C" w:rsidP="00EF7867">
            <w:pPr>
              <w:ind w:left="33" w:right="-104" w:hanging="3"/>
              <w:rPr>
                <w:rFonts w:cs="Times New Roman"/>
                <w:szCs w:val="24"/>
                <w:lang w:eastAsia="lv-LV"/>
              </w:rPr>
            </w:pPr>
            <w:r w:rsidRPr="00FF0C23">
              <w:rPr>
                <w:szCs w:val="24"/>
              </w:rPr>
              <w:t>Noteikta metodikas materiālu izstrāde</w:t>
            </w:r>
            <w:r>
              <w:rPr>
                <w:szCs w:val="24"/>
              </w:rPr>
              <w:t>s</w:t>
            </w:r>
            <w:r w:rsidRPr="00FF0C23">
              <w:rPr>
                <w:szCs w:val="24"/>
              </w:rPr>
              <w:t>, saskaņošana</w:t>
            </w:r>
            <w:r>
              <w:rPr>
                <w:szCs w:val="24"/>
              </w:rPr>
              <w:t>s</w:t>
            </w:r>
            <w:r w:rsidRPr="00FF0C23">
              <w:rPr>
                <w:szCs w:val="24"/>
              </w:rPr>
              <w:t>, apstiprināšana</w:t>
            </w:r>
            <w:r>
              <w:rPr>
                <w:szCs w:val="24"/>
              </w:rPr>
              <w:t>s</w:t>
            </w:r>
            <w:r w:rsidRPr="00FF0C23">
              <w:rPr>
                <w:szCs w:val="24"/>
              </w:rPr>
              <w:t xml:space="preserve"> un piemērošana</w:t>
            </w:r>
            <w:r>
              <w:rPr>
                <w:szCs w:val="24"/>
              </w:rPr>
              <w:t>s kārtība</w:t>
            </w:r>
          </w:p>
        </w:tc>
      </w:tr>
      <w:tr w:rsidR="0006165C" w:rsidRPr="00F81FC4" w14:paraId="09CC3F5E" w14:textId="77777777" w:rsidTr="00EF7867">
        <w:tc>
          <w:tcPr>
            <w:tcW w:w="4111" w:type="dxa"/>
            <w:vMerge w:val="restart"/>
          </w:tcPr>
          <w:p w14:paraId="6E261198" w14:textId="0A7BABA7" w:rsidR="0006165C" w:rsidRPr="00F81FC4" w:rsidRDefault="0006165C" w:rsidP="00EF7867">
            <w:pPr>
              <w:pStyle w:val="ListParagraph"/>
              <w:numPr>
                <w:ilvl w:val="0"/>
                <w:numId w:val="10"/>
              </w:numPr>
              <w:ind w:left="314" w:right="-104" w:hanging="284"/>
              <w:rPr>
                <w:rFonts w:cs="Times New Roman"/>
                <w:szCs w:val="24"/>
                <w:lang w:eastAsia="lv-LV"/>
              </w:rPr>
            </w:pPr>
            <w:r>
              <w:rPr>
                <w:lang w:eastAsia="lv-LV"/>
              </w:rPr>
              <w:t>i</w:t>
            </w:r>
            <w:r w:rsidRPr="00A31E11">
              <w:rPr>
                <w:lang w:eastAsia="lv-LV"/>
              </w:rPr>
              <w:t>zveidota prokuroru</w:t>
            </w:r>
            <w:r w:rsidR="00D24E82">
              <w:rPr>
                <w:lang w:eastAsia="lv-LV"/>
              </w:rPr>
              <w:t>–</w:t>
            </w:r>
            <w:r>
              <w:rPr>
                <w:lang w:eastAsia="lv-LV"/>
              </w:rPr>
              <w:t>koordinatoru</w:t>
            </w:r>
            <w:r w:rsidRPr="00A31E11">
              <w:rPr>
                <w:lang w:eastAsia="lv-LV"/>
              </w:rPr>
              <w:t xml:space="preserve"> (mentoru) grupa, definējot konkrētus profesionālās darbības virzienus metodiskā atbalsta sniegšanai</w:t>
            </w:r>
          </w:p>
        </w:tc>
        <w:tc>
          <w:tcPr>
            <w:tcW w:w="5382" w:type="dxa"/>
          </w:tcPr>
          <w:p w14:paraId="457DE523" w14:textId="5640E011" w:rsidR="0006165C" w:rsidRPr="00F81FC4" w:rsidRDefault="0006165C" w:rsidP="00EF7867">
            <w:pPr>
              <w:ind w:left="33" w:right="-104" w:hanging="3"/>
              <w:rPr>
                <w:rFonts w:cs="Times New Roman"/>
                <w:szCs w:val="24"/>
                <w:lang w:eastAsia="lv-LV"/>
              </w:rPr>
            </w:pPr>
            <w:r>
              <w:rPr>
                <w:szCs w:val="24"/>
              </w:rPr>
              <w:t>Sniegto konsultāciju skaits gadā</w:t>
            </w:r>
          </w:p>
        </w:tc>
      </w:tr>
      <w:tr w:rsidR="0006165C" w:rsidRPr="00F81FC4" w14:paraId="15115517" w14:textId="77777777" w:rsidTr="00EF7867">
        <w:tc>
          <w:tcPr>
            <w:tcW w:w="4111" w:type="dxa"/>
            <w:vMerge/>
          </w:tcPr>
          <w:p w14:paraId="457FF198" w14:textId="77777777" w:rsidR="0006165C" w:rsidRPr="00F81FC4" w:rsidRDefault="0006165C" w:rsidP="00EF7867">
            <w:pPr>
              <w:pStyle w:val="ListParagraph"/>
              <w:numPr>
                <w:ilvl w:val="0"/>
                <w:numId w:val="10"/>
              </w:numPr>
              <w:ind w:left="314" w:right="-104" w:hanging="284"/>
              <w:rPr>
                <w:rFonts w:cs="Times New Roman"/>
                <w:szCs w:val="24"/>
                <w:lang w:eastAsia="lv-LV"/>
              </w:rPr>
            </w:pPr>
          </w:p>
        </w:tc>
        <w:tc>
          <w:tcPr>
            <w:tcW w:w="5382" w:type="dxa"/>
          </w:tcPr>
          <w:p w14:paraId="586425F7" w14:textId="11E0C75E" w:rsidR="0006165C" w:rsidRPr="00F81FC4" w:rsidRDefault="0006165C" w:rsidP="00EF7867">
            <w:pPr>
              <w:ind w:left="33" w:right="-104" w:hanging="3"/>
              <w:rPr>
                <w:rFonts w:cs="Times New Roman"/>
                <w:szCs w:val="24"/>
                <w:lang w:eastAsia="lv-LV"/>
              </w:rPr>
            </w:pPr>
            <w:r>
              <w:rPr>
                <w:szCs w:val="24"/>
              </w:rPr>
              <w:t>Tiešsaistes diskusiju skaits gadā</w:t>
            </w:r>
          </w:p>
        </w:tc>
      </w:tr>
      <w:tr w:rsidR="00D0413E" w:rsidRPr="00F81FC4" w14:paraId="65903FD8" w14:textId="77777777" w:rsidTr="00EF7867">
        <w:tc>
          <w:tcPr>
            <w:tcW w:w="4111" w:type="dxa"/>
          </w:tcPr>
          <w:p w14:paraId="587F8A57" w14:textId="1E603F26" w:rsidR="00D0413E" w:rsidRPr="00F81FC4" w:rsidRDefault="00D0413E" w:rsidP="00EF7867">
            <w:pPr>
              <w:pStyle w:val="ListParagraph"/>
              <w:numPr>
                <w:ilvl w:val="0"/>
                <w:numId w:val="10"/>
              </w:numPr>
              <w:ind w:left="314" w:right="-104" w:hanging="284"/>
              <w:rPr>
                <w:rFonts w:cs="Times New Roman"/>
                <w:szCs w:val="24"/>
                <w:lang w:eastAsia="lv-LV"/>
              </w:rPr>
            </w:pPr>
            <w:r w:rsidRPr="00CA1B37">
              <w:t>prokuroru un darbinieku izaugsmi veicinošo un kavējošo faktoru analīze</w:t>
            </w:r>
          </w:p>
        </w:tc>
        <w:tc>
          <w:tcPr>
            <w:tcW w:w="5382" w:type="dxa"/>
          </w:tcPr>
          <w:p w14:paraId="2FEB00F3" w14:textId="6D634787" w:rsidR="00D0413E" w:rsidRDefault="00D0413E" w:rsidP="00EF7867">
            <w:pPr>
              <w:ind w:left="33" w:right="-104" w:hanging="3"/>
              <w:rPr>
                <w:szCs w:val="24"/>
              </w:rPr>
            </w:pPr>
            <w:r>
              <w:rPr>
                <w:szCs w:val="24"/>
              </w:rPr>
              <w:t>Prokuroru un darbinieku aptauja par izaugsmi, aptaujas rezultātu ziņojums par izaugsmi veicinošajiem un kavējošajiem faktoriem ar ieteikumiem situācijas uzlabošanai</w:t>
            </w:r>
          </w:p>
        </w:tc>
      </w:tr>
    </w:tbl>
    <w:p w14:paraId="14752C26" w14:textId="77777777" w:rsidR="00343A3C" w:rsidRDefault="00343A3C" w:rsidP="002855AF">
      <w:pPr>
        <w:ind w:firstLine="720"/>
        <w:jc w:val="both"/>
      </w:pPr>
    </w:p>
    <w:p w14:paraId="18BA515F" w14:textId="79263536" w:rsidR="00A42062" w:rsidRDefault="00A42062" w:rsidP="00E2532E">
      <w:pPr>
        <w:pStyle w:val="Heading2"/>
        <w:numPr>
          <w:ilvl w:val="1"/>
          <w:numId w:val="3"/>
        </w:numPr>
        <w:jc w:val="center"/>
      </w:pPr>
      <w:r>
        <w:t xml:space="preserve">Jaunā </w:t>
      </w:r>
      <w:r w:rsidR="006C6CD2">
        <w:t>P</w:t>
      </w:r>
      <w:r>
        <w:t>rokuroru ētikas kodeksa iedzīvināšana praksē</w:t>
      </w:r>
    </w:p>
    <w:p w14:paraId="3ED059B1" w14:textId="48D4CC54" w:rsidR="00A42062" w:rsidRDefault="00A42062" w:rsidP="00E2532E">
      <w:pPr>
        <w:pStyle w:val="Heading2"/>
        <w:numPr>
          <w:ilvl w:val="1"/>
          <w:numId w:val="3"/>
        </w:numPr>
        <w:jc w:val="center"/>
      </w:pPr>
      <w:r>
        <w:t xml:space="preserve">Jauna </w:t>
      </w:r>
      <w:r w:rsidR="006C6CD2">
        <w:t>D</w:t>
      </w:r>
      <w:r>
        <w:t>arbinieku ētikas kodeksa izstrāde un iedzīvināšana praksē</w:t>
      </w:r>
    </w:p>
    <w:p w14:paraId="5A0DAD45" w14:textId="06DCA4AF" w:rsidR="00A42062" w:rsidRDefault="00A42062" w:rsidP="00E2532E">
      <w:pPr>
        <w:pStyle w:val="Heading2"/>
        <w:numPr>
          <w:ilvl w:val="1"/>
          <w:numId w:val="3"/>
        </w:numPr>
        <w:jc w:val="center"/>
      </w:pPr>
      <w:r>
        <w:t>Integritātes kontroles sistēmas (stratēģijas) ieviešana</w:t>
      </w:r>
    </w:p>
    <w:p w14:paraId="3CFD8174" w14:textId="21896900" w:rsidR="002855AF" w:rsidRPr="00F81FC4" w:rsidRDefault="002855AF" w:rsidP="002855AF">
      <w:pPr>
        <w:ind w:firstLine="720"/>
        <w:jc w:val="both"/>
      </w:pPr>
      <w:r w:rsidRPr="00F81FC4">
        <w:t xml:space="preserve">Prokuroram tiek izvirzītas paaugstinātas uzvedības prasības, gan pildot amata pienākumus, gan privātajā dzīvē. Visaugstāko ētikas normu ievērošanai ir būtiska loma prokurora amata reputācijas veidošanā. Prokuratūras </w:t>
      </w:r>
      <w:r w:rsidR="00B91358">
        <w:t xml:space="preserve">darbības </w:t>
      </w:r>
      <w:r w:rsidRPr="00F81FC4">
        <w:t xml:space="preserve">stratēģijas izstrādes laikā apstiprinātais jaunais Prokuroru ētikas kodekss nosaka: “Neatkarīgs un godprātīgs prokurors ir būtisks priekšnoteikums demokrātijas, cilvēktiesību, tiesiskuma un taisnīguma garantēšanai. Prokuroram savas neatkarības un godprātības saglabāšanai ir jāievēro, jāuztur un jāpilda augstākie uzvedības standarti.” Paredzēts, ka jaunā </w:t>
      </w:r>
      <w:r w:rsidR="006C6CD2">
        <w:t xml:space="preserve">Prokuroru </w:t>
      </w:r>
      <w:r w:rsidRPr="00F81FC4">
        <w:t>ētikas kodeksa iedzīvināšana notiks</w:t>
      </w:r>
      <w:r w:rsidR="006C6CD2">
        <w:t>,</w:t>
      </w:r>
      <w:r w:rsidRPr="00F81FC4">
        <w:t xml:space="preserve"> rīkojot regulāras d</w:t>
      </w:r>
      <w:r w:rsidRPr="00F81FC4">
        <w:rPr>
          <w:szCs w:val="24"/>
        </w:rPr>
        <w:t>iskusijas un konsultācijas par ētikas jautājumiem ar prakses piemēriem</w:t>
      </w:r>
      <w:r w:rsidRPr="00F81FC4">
        <w:t>. Prokurori varēs izmantot prokuratūras kontaktpersonu trauksmes celšanas jomā, lai jautājumus par ētikas normām Prokuroru atestācijas komisijai iesniegtu pseidonimizētā veidā. Šāda prakse ļaus ikvienam prokuroram šaubu gadījumā saņemt atbalstu un ieteikumus, kā katrā konkrētajā situācijā rīkoties.</w:t>
      </w:r>
    </w:p>
    <w:p w14:paraId="645C0F16" w14:textId="3724A1CC" w:rsidR="002855AF" w:rsidRDefault="002855AF" w:rsidP="002855AF">
      <w:pPr>
        <w:ind w:firstLine="720"/>
        <w:jc w:val="both"/>
      </w:pPr>
      <w:r w:rsidRPr="00F81FC4">
        <w:t>Tāpat kā prokuroru uzvedība</w:t>
      </w:r>
      <w:r w:rsidR="006C6CD2">
        <w:t>,</w:t>
      </w:r>
      <w:r w:rsidRPr="00F81FC4">
        <w:t xml:space="preserve"> tā arī katra prokuratūras darbinieka atsevišķa rīcība veido prokuratūras kopējo tēlu. Prokuratūras darbinieku ētikas normas nosaka 2009.</w:t>
      </w:r>
      <w:r w:rsidR="007C4428">
        <w:t> </w:t>
      </w:r>
      <w:r w:rsidRPr="00F81FC4">
        <w:t xml:space="preserve">gadā apstiprinātais “Prokuroru palīgu un Administratīvā direktora dienesta darbinieku ētikas kodekss”. Stratēģijas izstrādes laikā veiktās </w:t>
      </w:r>
      <w:r w:rsidR="00C33997">
        <w:t xml:space="preserve">šī kodeksa normu </w:t>
      </w:r>
      <w:r w:rsidRPr="00F81FC4">
        <w:t xml:space="preserve">analīzes rezultātā tika secināts, ka arī darbinieku ētikas </w:t>
      </w:r>
      <w:r w:rsidR="00895E81">
        <w:t>normas</w:t>
      </w:r>
      <w:r w:rsidR="00895E81" w:rsidRPr="00F81FC4">
        <w:t xml:space="preserve"> </w:t>
      </w:r>
      <w:r w:rsidRPr="00F81FC4">
        <w:t>ir nepieciešams pārskatī</w:t>
      </w:r>
      <w:r w:rsidR="00895E81">
        <w:t>t</w:t>
      </w:r>
      <w:r w:rsidRPr="00F81FC4">
        <w:t>, papildinot t</w:t>
      </w:r>
      <w:r w:rsidR="00895E81">
        <w:t>ās</w:t>
      </w:r>
      <w:r w:rsidRPr="00F81FC4">
        <w:t xml:space="preserve"> ar atsevišķām jaunā Prokuroru ētikas kodeksa </w:t>
      </w:r>
      <w:r w:rsidRPr="00F81FC4">
        <w:lastRenderedPageBreak/>
        <w:t xml:space="preserve">normām, kuras būtu attiecināmas uz visiem prokuratūras darbiniekiem. Tāpēc jauna </w:t>
      </w:r>
      <w:r w:rsidR="00895E81">
        <w:t>D</w:t>
      </w:r>
      <w:r w:rsidRPr="00F81FC4">
        <w:t xml:space="preserve">arbinieku ētikas kodeksa izstrāde un iedzīvināšana praksē ir izvirzīts kā viens no stratēģijas </w:t>
      </w:r>
      <w:r w:rsidR="006C4EC2">
        <w:t>septītās</w:t>
      </w:r>
      <w:r w:rsidR="006C4EC2" w:rsidRPr="00F81FC4">
        <w:t xml:space="preserve"> </w:t>
      </w:r>
      <w:r w:rsidRPr="00F81FC4">
        <w:t>prioritātes mērķiem.</w:t>
      </w:r>
      <w:r w:rsidRPr="00F81FC4">
        <w:tab/>
      </w:r>
    </w:p>
    <w:p w14:paraId="5443D4FC" w14:textId="6EEF620C" w:rsidR="00A95B6F" w:rsidRPr="00F81FC4" w:rsidRDefault="00A95B6F" w:rsidP="00A95B6F">
      <w:pPr>
        <w:ind w:firstLine="720"/>
        <w:jc w:val="both"/>
        <w:rPr>
          <w:szCs w:val="24"/>
        </w:rPr>
      </w:pPr>
      <w:r w:rsidRPr="00F81FC4">
        <w:t xml:space="preserve">Prokuroru plašā atbildība, pilnvaras un rīcības brīvība pakļauj viņus virknei integritātes un korupcijas risku. </w:t>
      </w:r>
      <w:r w:rsidRPr="00DE58FC">
        <w:rPr>
          <w:rFonts w:cs="Times New Roman"/>
          <w:szCs w:val="24"/>
        </w:rPr>
        <w:t xml:space="preserve">Ņemot vērā, ka prokuroru lēmumi var ietekmēt personu, ekonomiskās un politiskās intereses, </w:t>
      </w:r>
      <w:r w:rsidRPr="00F81FC4">
        <w:rPr>
          <w:rFonts w:cs="Times New Roman"/>
          <w:szCs w:val="24"/>
        </w:rPr>
        <w:t xml:space="preserve">pastāv iespējamība, ka prokuroriem </w:t>
      </w:r>
      <w:r w:rsidRPr="00DE58FC">
        <w:rPr>
          <w:rFonts w:cs="Times New Roman"/>
          <w:szCs w:val="24"/>
        </w:rPr>
        <w:t xml:space="preserve">var piedāvāt kukuļus vai citus labumus, lai ietekmētu lēmumus kriminālprocesa laikā. </w:t>
      </w:r>
      <w:r w:rsidRPr="00F81FC4">
        <w:rPr>
          <w:rFonts w:cs="Times New Roman"/>
          <w:szCs w:val="24"/>
        </w:rPr>
        <w:t>P</w:t>
      </w:r>
      <w:r w:rsidRPr="00DE58FC">
        <w:rPr>
          <w:rFonts w:cs="Times New Roman"/>
          <w:szCs w:val="24"/>
        </w:rPr>
        <w:t xml:space="preserve">rokuratūras </w:t>
      </w:r>
      <w:r w:rsidRPr="00F81FC4">
        <w:rPr>
          <w:rFonts w:cs="Times New Roman"/>
          <w:szCs w:val="24"/>
        </w:rPr>
        <w:t xml:space="preserve">Administratīvā </w:t>
      </w:r>
      <w:r w:rsidR="00895E81">
        <w:rPr>
          <w:rFonts w:cs="Times New Roman"/>
          <w:szCs w:val="24"/>
        </w:rPr>
        <w:t xml:space="preserve">direktora </w:t>
      </w:r>
      <w:r w:rsidRPr="00DE58FC">
        <w:rPr>
          <w:rFonts w:cs="Times New Roman"/>
          <w:szCs w:val="24"/>
        </w:rPr>
        <w:t>dienest</w:t>
      </w:r>
      <w:r w:rsidRPr="00F81FC4">
        <w:rPr>
          <w:rFonts w:cs="Times New Roman"/>
          <w:szCs w:val="24"/>
        </w:rPr>
        <w:t>a</w:t>
      </w:r>
      <w:r w:rsidRPr="00DE58FC">
        <w:rPr>
          <w:rFonts w:cs="Times New Roman"/>
          <w:szCs w:val="24"/>
        </w:rPr>
        <w:t xml:space="preserve"> struktūrvienības ir pakļautas integritātes riskiem, kas ir kopīgi visām publiskās pārvaldes organizācijām, piemēram, necaurskatāma cilvēkresursu pārvaldība, interešu konflikts iepirkuma procesos un iekšējās kontroles politikas nepilnības. Ņemot vērā šos riskus, integritātes nodrošināšana prokuratūrā ir būtiska ne tikai tiesiskuma un taisnīguma nodrošināšanai, bet arī prokuratūras lēmējvaras neatkarības garantēšanai. Turklāt tā nodrošina labāku sniegumu, ļaujot efektīvi izmantot pieejamos resursus un paaugstināt darba kvalitāti.</w:t>
      </w:r>
    </w:p>
    <w:p w14:paraId="494EBBD6" w14:textId="7E7CE3E3" w:rsidR="00A95B6F" w:rsidRPr="00F81FC4" w:rsidRDefault="00A95B6F" w:rsidP="00A95B6F">
      <w:pPr>
        <w:ind w:firstLine="720"/>
        <w:jc w:val="both"/>
        <w:rPr>
          <w:szCs w:val="24"/>
        </w:rPr>
      </w:pPr>
      <w:r w:rsidRPr="00F81FC4">
        <w:t xml:space="preserve">Korupcijas risku analīzes jomā ir noskaidrots, ka pastāv saikne starp iesaistes līmeni un korupcijas risku iespējamību. Neizjūtot ciešu piesaisti savai darbavietai, atbildību pret darba devēju un pret iestādes reputāciju, kā arī nejūtoties novērtēta, persona būs vairāk atvērta koruptīvām darbībām. Tādēļ </w:t>
      </w:r>
      <w:r w:rsidR="003A0686">
        <w:t>P</w:t>
      </w:r>
      <w:r w:rsidRPr="00F81FC4">
        <w:t xml:space="preserve">rokuratūras </w:t>
      </w:r>
      <w:r w:rsidR="003A0686">
        <w:t xml:space="preserve">darbības </w:t>
      </w:r>
      <w:r w:rsidRPr="00F81FC4">
        <w:t>stratēģija paredz gan ētiskas darba vides veidošanu, gan p</w:t>
      </w:r>
      <w:r w:rsidRPr="00F81FC4">
        <w:rPr>
          <w:szCs w:val="24"/>
        </w:rPr>
        <w:t xml:space="preserve">rokuroru un darbinieku iesaistes un lojalitātes stiprināšanu. </w:t>
      </w:r>
    </w:p>
    <w:p w14:paraId="6C88D6FB" w14:textId="583E4C6F" w:rsidR="00A95B6F" w:rsidRPr="00F81FC4" w:rsidRDefault="00A95B6F" w:rsidP="004D013B">
      <w:pPr>
        <w:ind w:firstLine="720"/>
        <w:jc w:val="both"/>
      </w:pPr>
      <w:r w:rsidRPr="00F81FC4">
        <w:t xml:space="preserve">Viens no mērķiem šajā jomā ir Integritātes kontroles sistēmas (stratēģijas) izstrāde un ieviešana. Integritātes stratēģija </w:t>
      </w:r>
      <w:r w:rsidRPr="0033729A">
        <w:t>ietvers integritātes (godprātīgas rīcības), ētiskas rīcības un korupcijas novēršanas riskus, mērķus un risku mazinošus pasākumus, kā arī atbildīgos un laika grafiku progresa novērtēšanai.</w:t>
      </w:r>
      <w:r w:rsidRPr="00F81FC4">
        <w:rPr>
          <w:sz w:val="23"/>
          <w:szCs w:val="23"/>
        </w:rPr>
        <w:t xml:space="preserve"> </w:t>
      </w:r>
      <w:r w:rsidR="002365AC">
        <w:t>Tā</w:t>
      </w:r>
      <w:r w:rsidR="002365AC" w:rsidRPr="00F81FC4">
        <w:t xml:space="preserve"> </w:t>
      </w:r>
      <w:r w:rsidRPr="00F81FC4">
        <w:t xml:space="preserve">balstīsies uz ieviestu un konsekventi īstenotu integritātes politiku atbilstoši </w:t>
      </w:r>
      <w:r>
        <w:t>Ekonomiskās sadarbības un attīstības organizācijas</w:t>
      </w:r>
      <w:r w:rsidRPr="00F81FC4">
        <w:t xml:space="preserve"> rekomendācijām, Apvienoto Nāciju Organizācijas un Eiropas institūcijās pieņemtajiem dokumentiem.</w:t>
      </w:r>
    </w:p>
    <w:p w14:paraId="58AC5E02" w14:textId="041F39AD" w:rsidR="00A95B6F" w:rsidRDefault="00A95B6F" w:rsidP="004D013B">
      <w:pPr>
        <w:ind w:firstLine="720"/>
        <w:jc w:val="both"/>
      </w:pPr>
      <w:r w:rsidRPr="00F81FC4">
        <w:t>Integritātes standartus padarot par daļu no prokuratūras darba vides kultūras</w:t>
      </w:r>
      <w:r w:rsidR="00A34C33">
        <w:t>,</w:t>
      </w:r>
      <w:r w:rsidRPr="00F81FC4">
        <w:t xml:space="preserve"> tiks turpinātas apmācības un skaidrojoš</w:t>
      </w:r>
      <w:r>
        <w:t>ais</w:t>
      </w:r>
      <w:r w:rsidRPr="00F81FC4">
        <w:t xml:space="preserve"> darbs</w:t>
      </w:r>
      <w:r>
        <w:t>. Integritātes i</w:t>
      </w:r>
      <w:r w:rsidRPr="00F81FC4">
        <w:t>zpratnes veidošanas pasākumi tiks iekļauti prokuroru apmācību sistēmā, paredzot integritātes jautājumu obligātas apmācību aktivitātes gan prokuroru karjeras sākumā, gan regulāri visas karjeras laikā.</w:t>
      </w:r>
    </w:p>
    <w:p w14:paraId="459F6673" w14:textId="5CA53519" w:rsidR="00F34DC5" w:rsidRPr="00F81FC4" w:rsidRDefault="00F34DC5" w:rsidP="00AD6A5C">
      <w:pPr>
        <w:ind w:firstLine="720"/>
        <w:jc w:val="both"/>
      </w:pPr>
      <w:r w:rsidRPr="00F81FC4">
        <w:t xml:space="preserve">Lai vērtētu un sasniegtu </w:t>
      </w:r>
      <w:r>
        <w:t xml:space="preserve">augstāk minētos </w:t>
      </w:r>
      <w:r w:rsidRPr="00F81FC4">
        <w:t xml:space="preserve">mērķus, izceļami </w:t>
      </w:r>
      <w:r w:rsidR="00A34C33">
        <w:t xml:space="preserve">šādi </w:t>
      </w:r>
      <w:r w:rsidRPr="00F81FC4">
        <w:t>sasniedzamie rezultāti un to rādītāji:</w:t>
      </w:r>
    </w:p>
    <w:tbl>
      <w:tblPr>
        <w:tblStyle w:val="TableGrid"/>
        <w:tblpPr w:leftFromText="181" w:rightFromText="181" w:vertAnchor="text" w:horzAnchor="margin" w:tblpX="-9" w:tblpY="1"/>
        <w:tblW w:w="9351" w:type="dxa"/>
        <w:tblLook w:val="04A0" w:firstRow="1" w:lastRow="0" w:firstColumn="1" w:lastColumn="0" w:noHBand="0" w:noVBand="1"/>
      </w:tblPr>
      <w:tblGrid>
        <w:gridCol w:w="3969"/>
        <w:gridCol w:w="5382"/>
      </w:tblGrid>
      <w:tr w:rsidR="00343A3C" w:rsidRPr="00F81FC4" w14:paraId="26383FB7" w14:textId="77777777" w:rsidTr="00635C7C">
        <w:tc>
          <w:tcPr>
            <w:tcW w:w="3969" w:type="dxa"/>
          </w:tcPr>
          <w:p w14:paraId="018CD09A" w14:textId="77777777" w:rsidR="00343A3C" w:rsidRPr="00F81FC4" w:rsidRDefault="00343A3C" w:rsidP="00635C7C">
            <w:pPr>
              <w:jc w:val="center"/>
              <w:rPr>
                <w:rFonts w:cs="Times New Roman"/>
                <w:b/>
                <w:bCs/>
                <w:szCs w:val="24"/>
              </w:rPr>
            </w:pPr>
            <w:r w:rsidRPr="00F81FC4">
              <w:t>Sasniedzamais rezultāts</w:t>
            </w:r>
          </w:p>
        </w:tc>
        <w:tc>
          <w:tcPr>
            <w:tcW w:w="5382" w:type="dxa"/>
          </w:tcPr>
          <w:p w14:paraId="122B67C2" w14:textId="77777777" w:rsidR="00343A3C" w:rsidRPr="00F81FC4" w:rsidRDefault="00343A3C" w:rsidP="00635C7C">
            <w:pPr>
              <w:jc w:val="center"/>
              <w:rPr>
                <w:rFonts w:cs="Times New Roman"/>
                <w:szCs w:val="24"/>
              </w:rPr>
            </w:pPr>
            <w:r w:rsidRPr="00F81FC4">
              <w:t>Rādītājs</w:t>
            </w:r>
          </w:p>
        </w:tc>
      </w:tr>
      <w:tr w:rsidR="00343A3C" w:rsidRPr="00F81FC4" w14:paraId="19E2D07F" w14:textId="77777777" w:rsidTr="00635C7C">
        <w:tc>
          <w:tcPr>
            <w:tcW w:w="3969" w:type="dxa"/>
            <w:vMerge w:val="restart"/>
          </w:tcPr>
          <w:p w14:paraId="004A9830" w14:textId="1F7EE130" w:rsidR="00343A3C" w:rsidRPr="00D0413E" w:rsidRDefault="009B0388" w:rsidP="00635C7C">
            <w:pPr>
              <w:pStyle w:val="ListParagraph"/>
              <w:numPr>
                <w:ilvl w:val="0"/>
                <w:numId w:val="10"/>
              </w:numPr>
              <w:ind w:left="455" w:right="-104" w:hanging="425"/>
              <w:rPr>
                <w:rFonts w:cs="Times New Roman"/>
                <w:szCs w:val="24"/>
              </w:rPr>
            </w:pPr>
            <w:r>
              <w:rPr>
                <w:rFonts w:cs="Times New Roman"/>
                <w:szCs w:val="24"/>
              </w:rPr>
              <w:t>tiek pildītas</w:t>
            </w:r>
            <w:r w:rsidR="00343A3C" w:rsidRPr="00D0413E">
              <w:rPr>
                <w:rFonts w:cs="Times New Roman"/>
                <w:szCs w:val="24"/>
              </w:rPr>
              <w:t xml:space="preserve"> jaun</w:t>
            </w:r>
            <w:r>
              <w:rPr>
                <w:rFonts w:cs="Times New Roman"/>
                <w:szCs w:val="24"/>
              </w:rPr>
              <w:t>ā</w:t>
            </w:r>
            <w:r w:rsidR="00343A3C" w:rsidRPr="00D0413E">
              <w:rPr>
                <w:rFonts w:cs="Times New Roman"/>
                <w:szCs w:val="24"/>
              </w:rPr>
              <w:t xml:space="preserve"> </w:t>
            </w:r>
            <w:r w:rsidR="00A34C33">
              <w:rPr>
                <w:rFonts w:cs="Times New Roman"/>
                <w:szCs w:val="24"/>
              </w:rPr>
              <w:t>P</w:t>
            </w:r>
            <w:r w:rsidR="00343A3C" w:rsidRPr="00D0413E">
              <w:rPr>
                <w:rFonts w:cs="Times New Roman"/>
                <w:szCs w:val="24"/>
              </w:rPr>
              <w:t>rokuroru ētikas kodeks</w:t>
            </w:r>
            <w:r>
              <w:rPr>
                <w:rFonts w:cs="Times New Roman"/>
                <w:szCs w:val="24"/>
              </w:rPr>
              <w:t>a</w:t>
            </w:r>
            <w:r w:rsidR="00343A3C" w:rsidRPr="00D0413E">
              <w:rPr>
                <w:rFonts w:cs="Times New Roman"/>
                <w:szCs w:val="24"/>
              </w:rPr>
              <w:t xml:space="preserve"> normas </w:t>
            </w:r>
          </w:p>
        </w:tc>
        <w:tc>
          <w:tcPr>
            <w:tcW w:w="5382" w:type="dxa"/>
          </w:tcPr>
          <w:p w14:paraId="48BD1BDD" w14:textId="3560DE71" w:rsidR="00343A3C" w:rsidRPr="00F81FC4" w:rsidRDefault="00343A3C" w:rsidP="00635C7C">
            <w:pPr>
              <w:ind w:left="33" w:right="-104" w:hanging="3"/>
              <w:rPr>
                <w:rFonts w:cs="Times New Roman"/>
                <w:szCs w:val="24"/>
              </w:rPr>
            </w:pPr>
            <w:r w:rsidRPr="00F81FC4">
              <w:rPr>
                <w:rFonts w:cs="Times New Roman"/>
                <w:szCs w:val="24"/>
              </w:rPr>
              <w:t xml:space="preserve">Pasākumu skaits iepazīstināšanai ar jauno </w:t>
            </w:r>
            <w:r w:rsidR="00A34C33">
              <w:rPr>
                <w:rFonts w:cs="Times New Roman"/>
                <w:szCs w:val="24"/>
              </w:rPr>
              <w:t xml:space="preserve">Prokuroru </w:t>
            </w:r>
            <w:r w:rsidRPr="00F81FC4">
              <w:rPr>
                <w:rFonts w:cs="Times New Roman"/>
                <w:szCs w:val="24"/>
              </w:rPr>
              <w:t>ētikas kodeksu</w:t>
            </w:r>
          </w:p>
        </w:tc>
      </w:tr>
      <w:tr w:rsidR="00343A3C" w:rsidRPr="00F81FC4" w14:paraId="739EB393" w14:textId="77777777" w:rsidTr="00635C7C">
        <w:tc>
          <w:tcPr>
            <w:tcW w:w="3969" w:type="dxa"/>
            <w:vMerge/>
          </w:tcPr>
          <w:p w14:paraId="2D654685" w14:textId="77777777" w:rsidR="00343A3C" w:rsidRPr="00655567" w:rsidRDefault="00343A3C" w:rsidP="00635C7C">
            <w:pPr>
              <w:pStyle w:val="ListParagraph"/>
              <w:numPr>
                <w:ilvl w:val="0"/>
                <w:numId w:val="10"/>
              </w:numPr>
              <w:ind w:left="455" w:right="-104" w:hanging="425"/>
              <w:rPr>
                <w:rFonts w:cs="Times New Roman"/>
                <w:szCs w:val="24"/>
                <w:lang w:eastAsia="lv-LV"/>
              </w:rPr>
            </w:pPr>
          </w:p>
        </w:tc>
        <w:tc>
          <w:tcPr>
            <w:tcW w:w="5382" w:type="dxa"/>
          </w:tcPr>
          <w:p w14:paraId="214F2081" w14:textId="77777777" w:rsidR="00343A3C" w:rsidRPr="00F81FC4" w:rsidRDefault="00343A3C" w:rsidP="00635C7C">
            <w:pPr>
              <w:ind w:left="33" w:right="-104" w:hanging="3"/>
              <w:rPr>
                <w:rFonts w:cs="Times New Roman"/>
                <w:szCs w:val="24"/>
                <w:lang w:eastAsia="lv-LV"/>
              </w:rPr>
            </w:pPr>
            <w:r w:rsidRPr="00F81FC4">
              <w:rPr>
                <w:rFonts w:cs="Times New Roman"/>
                <w:szCs w:val="24"/>
              </w:rPr>
              <w:t>Diskusiju, konsultāciju skaits gadā par ētikas jautājumiem ar prakses piemēriem</w:t>
            </w:r>
          </w:p>
        </w:tc>
      </w:tr>
      <w:tr w:rsidR="00343A3C" w:rsidRPr="00F81FC4" w14:paraId="4E367BB7" w14:textId="77777777" w:rsidTr="00635C7C">
        <w:trPr>
          <w:trHeight w:val="352"/>
        </w:trPr>
        <w:tc>
          <w:tcPr>
            <w:tcW w:w="3969" w:type="dxa"/>
            <w:vMerge w:val="restart"/>
          </w:tcPr>
          <w:p w14:paraId="2A5C0FE1" w14:textId="57E1CE1D" w:rsidR="00343A3C" w:rsidRPr="00655567" w:rsidRDefault="00343A3C" w:rsidP="00635C7C">
            <w:pPr>
              <w:pStyle w:val="ListParagraph"/>
              <w:numPr>
                <w:ilvl w:val="0"/>
                <w:numId w:val="10"/>
              </w:numPr>
              <w:ind w:left="455" w:right="-104" w:hanging="425"/>
              <w:rPr>
                <w:rFonts w:cs="Times New Roman"/>
                <w:szCs w:val="24"/>
                <w:lang w:eastAsia="lv-LV"/>
              </w:rPr>
            </w:pPr>
            <w:r w:rsidRPr="00655567">
              <w:rPr>
                <w:rFonts w:cs="Times New Roman"/>
                <w:szCs w:val="24"/>
                <w:lang w:eastAsia="lv-LV"/>
              </w:rPr>
              <w:t xml:space="preserve">apstiprināts jauns </w:t>
            </w:r>
            <w:r w:rsidR="00A34C33">
              <w:rPr>
                <w:rFonts w:cs="Times New Roman"/>
                <w:szCs w:val="24"/>
                <w:lang w:eastAsia="lv-LV"/>
              </w:rPr>
              <w:t>D</w:t>
            </w:r>
            <w:r w:rsidRPr="00655567">
              <w:rPr>
                <w:rFonts w:cs="Times New Roman"/>
                <w:szCs w:val="24"/>
                <w:lang w:eastAsia="lv-LV"/>
              </w:rPr>
              <w:t>arbinieku ētikas kodekss un tā normas tiek pildītas</w:t>
            </w:r>
          </w:p>
        </w:tc>
        <w:tc>
          <w:tcPr>
            <w:tcW w:w="5382" w:type="dxa"/>
          </w:tcPr>
          <w:p w14:paraId="28D9FFC9" w14:textId="412C35EE" w:rsidR="00343A3C" w:rsidRPr="00F81FC4" w:rsidRDefault="00343A3C" w:rsidP="00635C7C">
            <w:pPr>
              <w:ind w:left="33" w:right="-104" w:hanging="3"/>
              <w:rPr>
                <w:rFonts w:cs="Times New Roman"/>
                <w:szCs w:val="24"/>
              </w:rPr>
            </w:pPr>
            <w:r w:rsidRPr="00F81FC4">
              <w:rPr>
                <w:rFonts w:cs="Times New Roman"/>
                <w:szCs w:val="24"/>
              </w:rPr>
              <w:t xml:space="preserve">Izstrādāts un apstiprināts jauns </w:t>
            </w:r>
            <w:r w:rsidR="00A34C33">
              <w:rPr>
                <w:rFonts w:cs="Times New Roman"/>
                <w:szCs w:val="24"/>
              </w:rPr>
              <w:t>D</w:t>
            </w:r>
            <w:r w:rsidRPr="00F81FC4">
              <w:rPr>
                <w:rFonts w:cs="Times New Roman"/>
                <w:szCs w:val="24"/>
              </w:rPr>
              <w:t>arbinieku ētikas kodekss</w:t>
            </w:r>
          </w:p>
        </w:tc>
      </w:tr>
      <w:tr w:rsidR="00343A3C" w:rsidRPr="00F81FC4" w14:paraId="4673BFE9" w14:textId="77777777" w:rsidTr="00635C7C">
        <w:trPr>
          <w:trHeight w:val="351"/>
        </w:trPr>
        <w:tc>
          <w:tcPr>
            <w:tcW w:w="3969" w:type="dxa"/>
            <w:vMerge/>
          </w:tcPr>
          <w:p w14:paraId="1B34F014" w14:textId="77777777" w:rsidR="00343A3C" w:rsidRPr="00655567" w:rsidRDefault="00343A3C" w:rsidP="00635C7C">
            <w:pPr>
              <w:pStyle w:val="ListParagraph"/>
              <w:numPr>
                <w:ilvl w:val="0"/>
                <w:numId w:val="10"/>
              </w:numPr>
              <w:ind w:left="455" w:right="-104" w:hanging="425"/>
              <w:rPr>
                <w:rFonts w:cs="Times New Roman"/>
                <w:szCs w:val="24"/>
                <w:lang w:eastAsia="lv-LV"/>
              </w:rPr>
            </w:pPr>
          </w:p>
        </w:tc>
        <w:tc>
          <w:tcPr>
            <w:tcW w:w="5382" w:type="dxa"/>
          </w:tcPr>
          <w:p w14:paraId="58EAE583" w14:textId="77777777" w:rsidR="00343A3C" w:rsidRPr="00F81FC4" w:rsidRDefault="00343A3C" w:rsidP="00635C7C">
            <w:pPr>
              <w:ind w:left="33" w:right="-104" w:hanging="3"/>
              <w:rPr>
                <w:rFonts w:cs="Times New Roman"/>
                <w:szCs w:val="24"/>
              </w:rPr>
            </w:pPr>
            <w:r w:rsidRPr="00F81FC4">
              <w:rPr>
                <w:rFonts w:cs="Times New Roman"/>
                <w:szCs w:val="24"/>
              </w:rPr>
              <w:t>Diskusiju, konsultāciju skaits gadā par ētikas jautājumiem ar prakses piemēriem</w:t>
            </w:r>
          </w:p>
        </w:tc>
      </w:tr>
      <w:tr w:rsidR="00343A3C" w:rsidRPr="00F81FC4" w14:paraId="3550FE78" w14:textId="77777777" w:rsidTr="00635C7C">
        <w:tc>
          <w:tcPr>
            <w:tcW w:w="3969" w:type="dxa"/>
            <w:vMerge w:val="restart"/>
          </w:tcPr>
          <w:p w14:paraId="61962802" w14:textId="3B702EDD" w:rsidR="00343A3C" w:rsidRPr="00655567" w:rsidRDefault="00343A3C" w:rsidP="00635C7C">
            <w:pPr>
              <w:pStyle w:val="ListParagraph"/>
              <w:numPr>
                <w:ilvl w:val="0"/>
                <w:numId w:val="10"/>
              </w:numPr>
              <w:tabs>
                <w:tab w:val="left" w:pos="1422"/>
              </w:tabs>
              <w:ind w:left="455" w:right="38" w:hanging="425"/>
              <w:rPr>
                <w:rFonts w:cs="Times New Roman"/>
                <w:szCs w:val="24"/>
              </w:rPr>
            </w:pPr>
            <w:r w:rsidRPr="00655567">
              <w:rPr>
                <w:rFonts w:cs="Times New Roman"/>
                <w:szCs w:val="24"/>
              </w:rPr>
              <w:t>izstrādāta un ieviesta Integritātes kontroles sistēma (stratēģija)</w:t>
            </w:r>
          </w:p>
        </w:tc>
        <w:tc>
          <w:tcPr>
            <w:tcW w:w="5382" w:type="dxa"/>
          </w:tcPr>
          <w:p w14:paraId="5889B0D0" w14:textId="77777777" w:rsidR="00343A3C" w:rsidRPr="00F81FC4" w:rsidRDefault="00343A3C" w:rsidP="00635C7C">
            <w:pPr>
              <w:ind w:left="33" w:right="-104" w:hanging="3"/>
              <w:rPr>
                <w:rFonts w:cs="Times New Roman"/>
                <w:szCs w:val="24"/>
              </w:rPr>
            </w:pPr>
            <w:r w:rsidRPr="00F81FC4">
              <w:rPr>
                <w:rFonts w:cs="Times New Roman"/>
                <w:szCs w:val="24"/>
              </w:rPr>
              <w:t>Analītisks ziņojums par pastāvošajiem riskiem ar ieteikumiem par risku ietekmes mazināšanai nepieciešamo pasākumu veikšanu galvenajās riska jomās un procesos</w:t>
            </w:r>
          </w:p>
        </w:tc>
      </w:tr>
      <w:tr w:rsidR="00343A3C" w:rsidRPr="00F81FC4" w14:paraId="4771674C" w14:textId="77777777" w:rsidTr="00635C7C">
        <w:tc>
          <w:tcPr>
            <w:tcW w:w="3969" w:type="dxa"/>
            <w:vMerge/>
          </w:tcPr>
          <w:p w14:paraId="7F3F1270" w14:textId="77777777" w:rsidR="00343A3C" w:rsidRPr="00F81FC4" w:rsidRDefault="00343A3C" w:rsidP="00635C7C">
            <w:pPr>
              <w:pStyle w:val="ListParagraph"/>
              <w:numPr>
                <w:ilvl w:val="0"/>
                <w:numId w:val="10"/>
              </w:numPr>
              <w:ind w:left="455" w:right="-104" w:hanging="425"/>
              <w:rPr>
                <w:rFonts w:cs="Times New Roman"/>
                <w:szCs w:val="24"/>
                <w:lang w:eastAsia="lv-LV"/>
              </w:rPr>
            </w:pPr>
          </w:p>
        </w:tc>
        <w:tc>
          <w:tcPr>
            <w:tcW w:w="5382" w:type="dxa"/>
          </w:tcPr>
          <w:p w14:paraId="31B35284" w14:textId="69071FBB" w:rsidR="00343A3C" w:rsidRPr="00F81FC4" w:rsidRDefault="00343A3C" w:rsidP="00635C7C">
            <w:pPr>
              <w:ind w:left="33" w:right="-104" w:hanging="3"/>
              <w:rPr>
                <w:rFonts w:cs="Times New Roman"/>
                <w:szCs w:val="24"/>
              </w:rPr>
            </w:pPr>
            <w:r w:rsidRPr="00F81FC4">
              <w:rPr>
                <w:rFonts w:cs="Times New Roman"/>
                <w:szCs w:val="24"/>
              </w:rPr>
              <w:t>Risku mazin</w:t>
            </w:r>
            <w:r w:rsidR="002F002E">
              <w:rPr>
                <w:rFonts w:cs="Times New Roman"/>
                <w:szCs w:val="24"/>
              </w:rPr>
              <w:t>ošu</w:t>
            </w:r>
            <w:r w:rsidRPr="00F81FC4">
              <w:rPr>
                <w:rFonts w:cs="Times New Roman"/>
                <w:szCs w:val="24"/>
              </w:rPr>
              <w:t xml:space="preserve"> pasākumu un apmācību skaits gadā</w:t>
            </w:r>
          </w:p>
        </w:tc>
      </w:tr>
      <w:tr w:rsidR="00655567" w:rsidRPr="00F81FC4" w14:paraId="0F4D98F2" w14:textId="77777777" w:rsidTr="00635C7C">
        <w:tc>
          <w:tcPr>
            <w:tcW w:w="3969" w:type="dxa"/>
          </w:tcPr>
          <w:p w14:paraId="632CB05B" w14:textId="60645880" w:rsidR="00655567" w:rsidRDefault="00655567" w:rsidP="00635C7C">
            <w:pPr>
              <w:pStyle w:val="ListParagraph"/>
              <w:numPr>
                <w:ilvl w:val="0"/>
                <w:numId w:val="10"/>
              </w:numPr>
              <w:ind w:left="455" w:right="-104" w:hanging="425"/>
            </w:pPr>
            <w:r>
              <w:rPr>
                <w:lang w:eastAsia="lv-LV"/>
              </w:rPr>
              <w:t>prokuratūrā izveidotā trauksmes celšanas kanāla popularizēšana</w:t>
            </w:r>
          </w:p>
        </w:tc>
        <w:tc>
          <w:tcPr>
            <w:tcW w:w="5382" w:type="dxa"/>
          </w:tcPr>
          <w:p w14:paraId="44767404" w14:textId="04A40A62" w:rsidR="00655567" w:rsidRDefault="00655567" w:rsidP="00635C7C">
            <w:pPr>
              <w:ind w:left="33" w:right="-104" w:hanging="3"/>
              <w:rPr>
                <w:szCs w:val="24"/>
              </w:rPr>
            </w:pPr>
            <w:r>
              <w:rPr>
                <w:szCs w:val="24"/>
              </w:rPr>
              <w:t>Trauksmes cēlēju ziņojumu par prokuroru profesionālo darbību skaita pieaugums</w:t>
            </w:r>
          </w:p>
        </w:tc>
      </w:tr>
    </w:tbl>
    <w:p w14:paraId="6F15BC02" w14:textId="24542960" w:rsidR="009B5A7E" w:rsidRDefault="009B5A7E">
      <w:pPr>
        <w:sectPr w:rsidR="009B5A7E" w:rsidSect="00103CFF">
          <w:footerReference w:type="default" r:id="rId8"/>
          <w:pgSz w:w="11906" w:h="16838" w:code="9"/>
          <w:pgMar w:top="1134" w:right="851" w:bottom="1134" w:left="1701" w:header="709" w:footer="709" w:gutter="0"/>
          <w:cols w:space="708"/>
          <w:titlePg/>
          <w:docGrid w:linePitch="360"/>
        </w:sectPr>
      </w:pPr>
    </w:p>
    <w:tbl>
      <w:tblPr>
        <w:tblStyle w:val="GridTable4-Accent5"/>
        <w:tblpPr w:leftFromText="180" w:rightFromText="180" w:vertAnchor="page" w:horzAnchor="margin" w:tblpX="-289" w:tblpY="1433"/>
        <w:tblW w:w="15304" w:type="dxa"/>
        <w:tblLook w:val="04A0" w:firstRow="1" w:lastRow="0" w:firstColumn="1" w:lastColumn="0" w:noHBand="0" w:noVBand="1"/>
      </w:tblPr>
      <w:tblGrid>
        <w:gridCol w:w="4978"/>
        <w:gridCol w:w="708"/>
        <w:gridCol w:w="1822"/>
        <w:gridCol w:w="144"/>
        <w:gridCol w:w="2419"/>
        <w:gridCol w:w="708"/>
        <w:gridCol w:w="2262"/>
        <w:gridCol w:w="2263"/>
      </w:tblGrid>
      <w:tr w:rsidR="00E2532E" w:rsidRPr="00E2532E" w14:paraId="29E1BE01" w14:textId="77777777" w:rsidTr="0030435D">
        <w:trPr>
          <w:cnfStyle w:val="100000000000" w:firstRow="1" w:lastRow="0" w:firstColumn="0" w:lastColumn="0" w:oddVBand="0" w:evenVBand="0" w:oddHBand="0"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15304" w:type="dxa"/>
            <w:gridSpan w:val="8"/>
          </w:tcPr>
          <w:p w14:paraId="4D78AF16" w14:textId="4DA93253" w:rsidR="00E2532E" w:rsidRPr="00E2532E" w:rsidRDefault="00E2532E" w:rsidP="00E2532E">
            <w:pPr>
              <w:spacing w:before="480" w:after="240"/>
              <w:jc w:val="center"/>
              <w:rPr>
                <w:rFonts w:asciiTheme="minorHAnsi" w:hAnsiTheme="minorHAnsi"/>
                <w:sz w:val="28"/>
                <w:szCs w:val="28"/>
              </w:rPr>
            </w:pPr>
            <w:r w:rsidRPr="00E2532E">
              <w:rPr>
                <w:rFonts w:asciiTheme="minorHAnsi" w:hAnsiTheme="minorHAnsi"/>
                <w:sz w:val="28"/>
                <w:szCs w:val="28"/>
              </w:rPr>
              <w:lastRenderedPageBreak/>
              <w:t>PROKURATŪRAS DARBĪBAS STRATĒĢIJAS (2022 – 2027) MĒRĶU KARTE</w:t>
            </w:r>
          </w:p>
        </w:tc>
      </w:tr>
      <w:tr w:rsidR="00E2532E" w:rsidRPr="00E2532E" w14:paraId="184BEFB5"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8" w:type="dxa"/>
          </w:tcPr>
          <w:p w14:paraId="5442EC20" w14:textId="77777777" w:rsidR="00E2532E" w:rsidRPr="00E2532E" w:rsidRDefault="00E2532E" w:rsidP="00E2532E">
            <w:pPr>
              <w:spacing w:before="120" w:after="60"/>
              <w:jc w:val="center"/>
              <w:rPr>
                <w:rFonts w:asciiTheme="minorHAnsi" w:hAnsiTheme="minorHAnsi"/>
                <w:i/>
                <w:iCs/>
                <w:sz w:val="20"/>
                <w:szCs w:val="20"/>
              </w:rPr>
            </w:pPr>
            <w:r w:rsidRPr="00E2532E">
              <w:rPr>
                <w:rFonts w:asciiTheme="minorHAnsi" w:hAnsiTheme="minorHAnsi"/>
              </w:rPr>
              <w:t>MISIJA</w:t>
            </w:r>
          </w:p>
        </w:tc>
        <w:tc>
          <w:tcPr>
            <w:tcW w:w="708" w:type="dxa"/>
            <w:tcBorders>
              <w:bottom w:val="nil"/>
            </w:tcBorders>
            <w:shd w:val="clear" w:color="auto" w:fill="FFFFFF" w:themeFill="background1"/>
          </w:tcPr>
          <w:p w14:paraId="26697792" w14:textId="77777777" w:rsidR="00E2532E" w:rsidRPr="00E2532E" w:rsidRDefault="00E2532E" w:rsidP="00E2532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2532E">
              <w:rPr>
                <w:rFonts w:asciiTheme="minorHAnsi" w:hAnsiTheme="minorHAnsi"/>
                <w:b/>
                <w:bCs/>
                <w:noProof/>
              </w:rPr>
              <mc:AlternateContent>
                <mc:Choice Requires="wps">
                  <w:drawing>
                    <wp:anchor distT="0" distB="0" distL="114300" distR="114300" simplePos="0" relativeHeight="251659264" behindDoc="0" locked="0" layoutInCell="1" allowOverlap="1" wp14:anchorId="1F598DE9" wp14:editId="49A5E761">
                      <wp:simplePos x="0" y="0"/>
                      <wp:positionH relativeFrom="column">
                        <wp:posOffset>11330</wp:posOffset>
                      </wp:positionH>
                      <wp:positionV relativeFrom="paragraph">
                        <wp:posOffset>259081</wp:posOffset>
                      </wp:positionV>
                      <wp:extent cx="318836" cy="191503"/>
                      <wp:effectExtent l="0" t="19050" r="43180" b="37465"/>
                      <wp:wrapNone/>
                      <wp:docPr id="9" name="Arrow: Right 9"/>
                      <wp:cNvGraphicFramePr/>
                      <a:graphic xmlns:a="http://schemas.openxmlformats.org/drawingml/2006/main">
                        <a:graphicData uri="http://schemas.microsoft.com/office/word/2010/wordprocessingShape">
                          <wps:wsp>
                            <wps:cNvSpPr/>
                            <wps:spPr>
                              <a:xfrm>
                                <a:off x="0" y="0"/>
                                <a:ext cx="318836" cy="191503"/>
                              </a:xfrm>
                              <a:prstGeom prst="rightArrow">
                                <a:avLst/>
                              </a:prstGeom>
                              <a:solidFill>
                                <a:srgbClr val="5B9BD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355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9pt;margin-top:20.4pt;width:25.1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" adj="15113" fillcolor="#5b9bd5" strokecolor="#2f528f" strokeweight="1pt"/>
                  </w:pict>
                </mc:Fallback>
              </mc:AlternateContent>
            </w:r>
          </w:p>
        </w:tc>
        <w:tc>
          <w:tcPr>
            <w:tcW w:w="4385" w:type="dxa"/>
            <w:gridSpan w:val="3"/>
          </w:tcPr>
          <w:p w14:paraId="371CDDC1" w14:textId="77777777" w:rsidR="00E2532E" w:rsidRPr="00E2532E" w:rsidRDefault="00E2532E" w:rsidP="00E2532E">
            <w:pPr>
              <w:spacing w:before="12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iCs/>
                <w:sz w:val="20"/>
                <w:szCs w:val="20"/>
              </w:rPr>
            </w:pPr>
            <w:r w:rsidRPr="00E2532E">
              <w:rPr>
                <w:rFonts w:asciiTheme="minorHAnsi" w:hAnsiTheme="minorHAnsi"/>
                <w:b/>
                <w:bCs/>
              </w:rPr>
              <w:t>VĪZIJA</w:t>
            </w:r>
          </w:p>
        </w:tc>
        <w:tc>
          <w:tcPr>
            <w:tcW w:w="708" w:type="dxa"/>
            <w:tcBorders>
              <w:bottom w:val="nil"/>
            </w:tcBorders>
            <w:shd w:val="clear" w:color="auto" w:fill="FFFFFF" w:themeFill="background1"/>
          </w:tcPr>
          <w:p w14:paraId="6973F40D" w14:textId="77777777" w:rsidR="00E2532E" w:rsidRPr="00E2532E" w:rsidRDefault="00E2532E" w:rsidP="00E2532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2532E">
              <w:rPr>
                <w:rFonts w:asciiTheme="minorHAnsi" w:hAnsiTheme="minorHAnsi"/>
                <w:b/>
                <w:bCs/>
                <w:noProof/>
              </w:rPr>
              <mc:AlternateContent>
                <mc:Choice Requires="wps">
                  <w:drawing>
                    <wp:anchor distT="0" distB="0" distL="114300" distR="114300" simplePos="0" relativeHeight="251660288" behindDoc="0" locked="0" layoutInCell="1" allowOverlap="1" wp14:anchorId="7CAA55DE" wp14:editId="2DAD197D">
                      <wp:simplePos x="0" y="0"/>
                      <wp:positionH relativeFrom="column">
                        <wp:posOffset>301</wp:posOffset>
                      </wp:positionH>
                      <wp:positionV relativeFrom="paragraph">
                        <wp:posOffset>260986</wp:posOffset>
                      </wp:positionV>
                      <wp:extent cx="318836" cy="191503"/>
                      <wp:effectExtent l="19050" t="19050" r="24130" b="37465"/>
                      <wp:wrapNone/>
                      <wp:docPr id="1" name="Arrow: Right 1"/>
                      <wp:cNvGraphicFramePr/>
                      <a:graphic xmlns:a="http://schemas.openxmlformats.org/drawingml/2006/main">
                        <a:graphicData uri="http://schemas.microsoft.com/office/word/2010/wordprocessingShape">
                          <wps:wsp>
                            <wps:cNvSpPr/>
                            <wps:spPr>
                              <a:xfrm rot="10800000">
                                <a:off x="0" y="0"/>
                                <a:ext cx="318836" cy="191503"/>
                              </a:xfrm>
                              <a:prstGeom prst="rightArrow">
                                <a:avLst/>
                              </a:prstGeom>
                              <a:solidFill>
                                <a:srgbClr val="5B9BD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9DE28" id="Arrow: Right 1" o:spid="_x0000_s1026" type="#_x0000_t13" style="position:absolute;margin-left:0;margin-top:20.55pt;width:25.1pt;height:1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" adj="15113" fillcolor="#5b9bd5" strokecolor="#2f528f" strokeweight="1pt"/>
                  </w:pict>
                </mc:Fallback>
              </mc:AlternateContent>
            </w:r>
          </w:p>
        </w:tc>
        <w:tc>
          <w:tcPr>
            <w:tcW w:w="4525" w:type="dxa"/>
            <w:gridSpan w:val="2"/>
          </w:tcPr>
          <w:p w14:paraId="206686BE" w14:textId="77777777" w:rsidR="00E2532E" w:rsidRPr="00E2532E" w:rsidRDefault="00E2532E" w:rsidP="00E2532E">
            <w:pPr>
              <w:spacing w:before="12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iCs/>
                <w:sz w:val="20"/>
                <w:szCs w:val="20"/>
              </w:rPr>
            </w:pPr>
            <w:r w:rsidRPr="00E2532E">
              <w:rPr>
                <w:rFonts w:asciiTheme="minorHAnsi" w:hAnsiTheme="minorHAnsi"/>
                <w:b/>
                <w:bCs/>
              </w:rPr>
              <w:t>VĒRTĪBAS</w:t>
            </w:r>
          </w:p>
        </w:tc>
      </w:tr>
      <w:tr w:rsidR="00E2532E" w:rsidRPr="00E2532E" w14:paraId="587D6091" w14:textId="77777777" w:rsidTr="0030435D">
        <w:tc>
          <w:tcPr>
            <w:cnfStyle w:val="001000000000" w:firstRow="0" w:lastRow="0" w:firstColumn="1" w:lastColumn="0" w:oddVBand="0" w:evenVBand="0" w:oddHBand="0" w:evenHBand="0" w:firstRowFirstColumn="0" w:firstRowLastColumn="0" w:lastRowFirstColumn="0" w:lastRowLastColumn="0"/>
            <w:tcW w:w="4978" w:type="dxa"/>
          </w:tcPr>
          <w:p w14:paraId="3437AD93" w14:textId="77777777" w:rsidR="00E2532E" w:rsidRPr="00F071F2" w:rsidRDefault="00E2532E" w:rsidP="00E2532E">
            <w:pPr>
              <w:spacing w:before="60" w:after="60"/>
              <w:rPr>
                <w:rFonts w:asciiTheme="minorHAnsi" w:hAnsiTheme="minorHAnsi"/>
                <w:b w:val="0"/>
                <w:bCs w:val="0"/>
              </w:rPr>
            </w:pPr>
            <w:r w:rsidRPr="00F071F2">
              <w:rPr>
                <w:rFonts w:asciiTheme="minorHAnsi" w:hAnsiTheme="minorHAnsi"/>
                <w:b w:val="0"/>
                <w:bCs w:val="0"/>
              </w:rPr>
              <w:t>Prokuratūras misija ir nodrošināt likumību un taisnīgumu, kā arī aizsargāt personu un valsts tiesības un likumīgās intereses.</w:t>
            </w:r>
          </w:p>
        </w:tc>
        <w:tc>
          <w:tcPr>
            <w:tcW w:w="708" w:type="dxa"/>
            <w:tcBorders>
              <w:top w:val="nil"/>
            </w:tcBorders>
            <w:shd w:val="clear" w:color="auto" w:fill="FFFFFF" w:themeFill="background1"/>
          </w:tcPr>
          <w:p w14:paraId="570AAA6E" w14:textId="77777777" w:rsidR="00E2532E" w:rsidRPr="00E2532E" w:rsidRDefault="00E2532E" w:rsidP="00E2532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385" w:type="dxa"/>
            <w:gridSpan w:val="3"/>
          </w:tcPr>
          <w:p w14:paraId="4F39297C" w14:textId="77777777" w:rsidR="00E2532E" w:rsidRPr="00E2532E" w:rsidRDefault="00E2532E" w:rsidP="00E253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 xml:space="preserve">Prokuratūra – neatkarīga, profesionāla, efektīva un mūsdienīga tiesu varas institūcija, kura kalpo sabiedrībai. </w:t>
            </w:r>
          </w:p>
        </w:tc>
        <w:tc>
          <w:tcPr>
            <w:tcW w:w="708" w:type="dxa"/>
            <w:tcBorders>
              <w:top w:val="nil"/>
            </w:tcBorders>
            <w:shd w:val="clear" w:color="auto" w:fill="FFFFFF" w:themeFill="background1"/>
          </w:tcPr>
          <w:p w14:paraId="5EF9469F" w14:textId="77777777" w:rsidR="00E2532E" w:rsidRPr="00E2532E" w:rsidRDefault="00E2532E" w:rsidP="00E2532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2" w:type="dxa"/>
          </w:tcPr>
          <w:p w14:paraId="1C173408" w14:textId="77777777" w:rsidR="00E2532E" w:rsidRPr="00E2532E" w:rsidRDefault="00E2532E" w:rsidP="00E2532E">
            <w:pPr>
              <w:numPr>
                <w:ilvl w:val="0"/>
                <w:numId w:val="14"/>
              </w:numPr>
              <w:spacing w:before="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Godprātība</w:t>
            </w:r>
          </w:p>
          <w:p w14:paraId="4133CA75" w14:textId="77777777" w:rsidR="00E2532E" w:rsidRPr="00E2532E" w:rsidRDefault="00E2532E" w:rsidP="00E2532E">
            <w:pPr>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Profesionalitāte</w:t>
            </w:r>
          </w:p>
          <w:p w14:paraId="7AEAC324" w14:textId="77777777" w:rsidR="00E2532E" w:rsidRPr="00E2532E" w:rsidRDefault="00E2532E" w:rsidP="00E2532E">
            <w:pPr>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Neatkarība</w:t>
            </w:r>
          </w:p>
        </w:tc>
        <w:tc>
          <w:tcPr>
            <w:tcW w:w="2263" w:type="dxa"/>
          </w:tcPr>
          <w:p w14:paraId="1B4D37B6" w14:textId="77777777" w:rsidR="00E2532E" w:rsidRPr="00E2532E" w:rsidRDefault="00E2532E" w:rsidP="00E2532E">
            <w:pPr>
              <w:numPr>
                <w:ilvl w:val="0"/>
                <w:numId w:val="14"/>
              </w:numPr>
              <w:spacing w:before="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Taisnīgums</w:t>
            </w:r>
          </w:p>
          <w:p w14:paraId="7C5F0FDD" w14:textId="77777777" w:rsidR="00E2532E" w:rsidRPr="00E2532E" w:rsidRDefault="00E2532E" w:rsidP="00E2532E">
            <w:pPr>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Vienlīdzība</w:t>
            </w:r>
          </w:p>
          <w:p w14:paraId="65F08DD0" w14:textId="77777777" w:rsidR="00E2532E" w:rsidRPr="00E2532E" w:rsidRDefault="00E2532E" w:rsidP="00E2532E">
            <w:pPr>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Sadarbība</w:t>
            </w:r>
          </w:p>
        </w:tc>
      </w:tr>
      <w:tr w:rsidR="00E2532E" w:rsidRPr="00E2532E" w14:paraId="468234E3"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5CEE8C1E" w14:textId="77777777" w:rsidR="00E2532E" w:rsidRPr="00E2532E" w:rsidRDefault="00E2532E" w:rsidP="00E2532E">
            <w:pPr>
              <w:spacing w:before="120" w:after="120"/>
              <w:jc w:val="center"/>
              <w:rPr>
                <w:rFonts w:asciiTheme="minorHAnsi" w:hAnsiTheme="minorHAnsi"/>
              </w:rPr>
            </w:pPr>
            <w:r w:rsidRPr="00E2532E">
              <w:rPr>
                <w:rFonts w:asciiTheme="minorHAnsi" w:hAnsiTheme="minorHAnsi"/>
              </w:rPr>
              <w:t>PRIORITĀTES</w:t>
            </w:r>
          </w:p>
        </w:tc>
      </w:tr>
      <w:tr w:rsidR="00E2532E" w:rsidRPr="00E2532E" w14:paraId="0A842DC2" w14:textId="77777777" w:rsidTr="0030435D">
        <w:tc>
          <w:tcPr>
            <w:cnfStyle w:val="001000000000" w:firstRow="0" w:lastRow="0" w:firstColumn="1" w:lastColumn="0" w:oddVBand="0" w:evenVBand="0" w:oddHBand="0" w:evenHBand="0" w:firstRowFirstColumn="0" w:firstRowLastColumn="0" w:lastRowFirstColumn="0" w:lastRowLastColumn="0"/>
            <w:tcW w:w="15304" w:type="dxa"/>
            <w:gridSpan w:val="8"/>
          </w:tcPr>
          <w:p w14:paraId="0C33C814" w14:textId="77777777" w:rsidR="00E2532E" w:rsidRPr="00E2532E" w:rsidRDefault="00E2532E" w:rsidP="00E2532E">
            <w:pPr>
              <w:numPr>
                <w:ilvl w:val="0"/>
                <w:numId w:val="11"/>
              </w:numPr>
              <w:spacing w:before="60" w:after="60"/>
              <w:ind w:left="737" w:hanging="284"/>
              <w:rPr>
                <w:rFonts w:asciiTheme="minorHAnsi" w:hAnsiTheme="minorHAnsi"/>
              </w:rPr>
            </w:pPr>
            <w:bookmarkStart w:id="14" w:name="_Hlk85182709"/>
            <w:r w:rsidRPr="00E2532E">
              <w:rPr>
                <w:rFonts w:asciiTheme="minorHAnsi" w:hAnsiTheme="minorHAnsi"/>
              </w:rPr>
              <w:t>Kvalitātes nodrošināšana kriminālprocesa īstenošanā.</w:t>
            </w:r>
            <w:bookmarkEnd w:id="14"/>
          </w:p>
          <w:p w14:paraId="398F520D" w14:textId="0B013D4A" w:rsidR="00E2532E" w:rsidRPr="006C129B" w:rsidRDefault="00E2532E" w:rsidP="00E2532E">
            <w:pPr>
              <w:numPr>
                <w:ilvl w:val="0"/>
                <w:numId w:val="11"/>
              </w:numPr>
              <w:spacing w:before="60" w:after="60"/>
              <w:ind w:left="737" w:hanging="284"/>
              <w:rPr>
                <w:rFonts w:asciiTheme="minorHAnsi" w:hAnsiTheme="minorHAnsi"/>
              </w:rPr>
            </w:pPr>
            <w:bookmarkStart w:id="15" w:name="_Hlk85182762"/>
            <w:r w:rsidRPr="00E2532E">
              <w:rPr>
                <w:rFonts w:asciiTheme="minorHAnsi" w:hAnsiTheme="minorHAnsi"/>
              </w:rPr>
              <w:t>Prokuratūras resursu koncentrēšana prioritārajiem darbības virzieniem</w:t>
            </w:r>
            <w:bookmarkEnd w:id="15"/>
            <w:r w:rsidRPr="00E2532E">
              <w:rPr>
                <w:rFonts w:asciiTheme="minorHAnsi" w:hAnsiTheme="minorHAnsi"/>
              </w:rPr>
              <w:t>.</w:t>
            </w:r>
          </w:p>
          <w:p w14:paraId="4998F515" w14:textId="508E0F98" w:rsidR="006C129B" w:rsidRPr="00E2532E" w:rsidRDefault="006C129B" w:rsidP="00E2532E">
            <w:pPr>
              <w:numPr>
                <w:ilvl w:val="0"/>
                <w:numId w:val="11"/>
              </w:numPr>
              <w:spacing w:before="60" w:after="60"/>
              <w:ind w:left="737" w:hanging="284"/>
              <w:rPr>
                <w:rFonts w:asciiTheme="minorHAnsi" w:hAnsiTheme="minorHAnsi"/>
              </w:rPr>
            </w:pPr>
            <w:r w:rsidRPr="0006228E">
              <w:rPr>
                <w:rFonts w:asciiTheme="minorHAnsi" w:hAnsiTheme="minorHAnsi" w:cstheme="minorHAnsi"/>
                <w:szCs w:val="24"/>
              </w:rPr>
              <w:t>Operatīvās darbības, valsts drošības iestāžu izlūkošanas un pretizlūkošanas procesu un valsts noslēpuma aizsardzības sistēmas kvalitatīva uzraudzība</w:t>
            </w:r>
          </w:p>
          <w:p w14:paraId="4A4B8BB2" w14:textId="77777777" w:rsidR="00E2532E" w:rsidRPr="00E2532E" w:rsidRDefault="00E2532E" w:rsidP="00E2532E">
            <w:pPr>
              <w:numPr>
                <w:ilvl w:val="0"/>
                <w:numId w:val="11"/>
              </w:numPr>
              <w:spacing w:before="60" w:after="60"/>
              <w:ind w:left="737" w:hanging="284"/>
              <w:rPr>
                <w:rFonts w:asciiTheme="minorHAnsi" w:hAnsiTheme="minorHAnsi"/>
              </w:rPr>
            </w:pPr>
            <w:r w:rsidRPr="00E2532E">
              <w:rPr>
                <w:rFonts w:asciiTheme="minorHAnsi" w:hAnsiTheme="minorHAnsi"/>
              </w:rPr>
              <w:t>Personu un valsts tiesību un likumīgo interešu aizsardzības ārpus krimināltiesiskās jomas īstenošana.</w:t>
            </w:r>
          </w:p>
          <w:p w14:paraId="4F3B16BC" w14:textId="77777777" w:rsidR="00E2532E" w:rsidRPr="00E2532E" w:rsidRDefault="00E2532E" w:rsidP="00E2532E">
            <w:pPr>
              <w:numPr>
                <w:ilvl w:val="0"/>
                <w:numId w:val="11"/>
              </w:numPr>
              <w:spacing w:before="60" w:after="60"/>
              <w:ind w:left="737" w:hanging="284"/>
              <w:rPr>
                <w:rFonts w:asciiTheme="minorHAnsi" w:hAnsiTheme="minorHAnsi"/>
              </w:rPr>
            </w:pPr>
            <w:r w:rsidRPr="00E2532E">
              <w:rPr>
                <w:rFonts w:asciiTheme="minorHAnsi" w:hAnsiTheme="minorHAnsi"/>
              </w:rPr>
              <w:t>Prokuratūras pārvaldības uzlabošana – mūsdienīgu vadības metožu ieviešana; i</w:t>
            </w:r>
            <w:r w:rsidRPr="00E2532E">
              <w:rPr>
                <w:rFonts w:asciiTheme="minorHAnsi" w:eastAsia="Times New Roman" w:hAnsiTheme="minorHAnsi" w:cs="Times New Roman"/>
                <w:szCs w:val="24"/>
                <w:lang w:eastAsia="lv-LV"/>
              </w:rPr>
              <w:t>ekšējo procesu efektivitātes nodrošināšana; digitālās transformācijas pasākumu īstenošana.</w:t>
            </w:r>
          </w:p>
          <w:p w14:paraId="28E419CB" w14:textId="77777777" w:rsidR="00E2532E" w:rsidRPr="00E2532E" w:rsidRDefault="00E2532E" w:rsidP="00E2532E">
            <w:pPr>
              <w:numPr>
                <w:ilvl w:val="0"/>
                <w:numId w:val="11"/>
              </w:numPr>
              <w:spacing w:before="60" w:after="60"/>
              <w:ind w:left="737" w:hanging="284"/>
              <w:rPr>
                <w:rFonts w:asciiTheme="minorHAnsi" w:hAnsiTheme="minorHAnsi"/>
              </w:rPr>
            </w:pPr>
            <w:r w:rsidRPr="00E2532E">
              <w:rPr>
                <w:rFonts w:asciiTheme="minorHAnsi" w:hAnsiTheme="minorHAnsi"/>
              </w:rPr>
              <w:t>Prokuratūras lomas un prokurora profesijas uzdevumu skaidrošana sabiedrībai.</w:t>
            </w:r>
          </w:p>
          <w:p w14:paraId="51BE3F03" w14:textId="77777777" w:rsidR="00E2532E" w:rsidRPr="00E2532E" w:rsidRDefault="00E2532E" w:rsidP="00E2532E">
            <w:pPr>
              <w:numPr>
                <w:ilvl w:val="0"/>
                <w:numId w:val="11"/>
              </w:numPr>
              <w:spacing w:before="60" w:after="60"/>
              <w:ind w:left="737" w:hanging="284"/>
              <w:rPr>
                <w:rFonts w:asciiTheme="minorHAnsi" w:hAnsiTheme="minorHAnsi"/>
              </w:rPr>
            </w:pPr>
            <w:r w:rsidRPr="00E2532E">
              <w:rPr>
                <w:rFonts w:asciiTheme="minorHAnsi" w:eastAsia="Times New Roman" w:hAnsiTheme="minorHAnsi" w:cs="Times New Roman"/>
                <w:szCs w:val="24"/>
                <w:lang w:eastAsia="lv-LV"/>
              </w:rPr>
              <w:t>Prokuroru un darbinieku prasmju attīstība un iesaistīšanās veicināšana, nodrošinot ētikas un integritātes principu ievērošanu.</w:t>
            </w:r>
          </w:p>
        </w:tc>
      </w:tr>
      <w:tr w:rsidR="00E2532E" w:rsidRPr="00E2532E" w14:paraId="1998E5EA"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0BDC32E3" w14:textId="0AD084C2" w:rsidR="00E2532E" w:rsidRPr="00E2532E" w:rsidRDefault="00E2532E" w:rsidP="00E2532E">
            <w:pPr>
              <w:spacing w:before="120" w:after="120"/>
              <w:jc w:val="center"/>
              <w:rPr>
                <w:rFonts w:asciiTheme="minorHAnsi" w:hAnsiTheme="minorHAnsi"/>
              </w:rPr>
            </w:pPr>
            <w:r w:rsidRPr="00E2532E">
              <w:rPr>
                <w:rFonts w:asciiTheme="minorHAnsi" w:hAnsiTheme="minorHAnsi"/>
              </w:rPr>
              <w:t>MĒRĶI: 1.</w:t>
            </w:r>
            <w:r w:rsidR="00644827">
              <w:rPr>
                <w:rFonts w:asciiTheme="minorHAnsi" w:hAnsiTheme="minorHAnsi"/>
              </w:rPr>
              <w:t> </w:t>
            </w:r>
            <w:r w:rsidRPr="00E2532E">
              <w:rPr>
                <w:rFonts w:asciiTheme="minorHAnsi" w:hAnsiTheme="minorHAnsi"/>
              </w:rPr>
              <w:t xml:space="preserve">PRIORITĀTE “Kvalitātes nodrošināšana kriminālprocesa īstenošanā” </w:t>
            </w:r>
          </w:p>
        </w:tc>
      </w:tr>
      <w:tr w:rsidR="00E2532E" w:rsidRPr="00E2532E" w14:paraId="3CF2E21A" w14:textId="77777777" w:rsidTr="0030435D">
        <w:tc>
          <w:tcPr>
            <w:cnfStyle w:val="001000000000" w:firstRow="0" w:lastRow="0" w:firstColumn="1" w:lastColumn="0" w:oddVBand="0" w:evenVBand="0" w:oddHBand="0" w:evenHBand="0" w:firstRowFirstColumn="0" w:firstRowLastColumn="0" w:lastRowFirstColumn="0" w:lastRowLastColumn="0"/>
            <w:tcW w:w="15304" w:type="dxa"/>
            <w:gridSpan w:val="8"/>
          </w:tcPr>
          <w:p w14:paraId="19B9055F" w14:textId="77777777" w:rsidR="00E2532E" w:rsidRPr="00E2532E" w:rsidRDefault="00E2532E" w:rsidP="00E2532E">
            <w:pPr>
              <w:numPr>
                <w:ilvl w:val="1"/>
                <w:numId w:val="15"/>
              </w:numPr>
              <w:spacing w:before="60" w:after="60"/>
              <w:ind w:right="-159"/>
              <w:rPr>
                <w:rFonts w:asciiTheme="minorHAnsi" w:hAnsiTheme="minorHAnsi"/>
              </w:rPr>
            </w:pPr>
            <w:r w:rsidRPr="00E2532E">
              <w:rPr>
                <w:rFonts w:asciiTheme="minorHAnsi" w:hAnsiTheme="minorHAnsi"/>
              </w:rPr>
              <w:t>Krimināltiesisko attiecību taisnīga noregulējuma panākšana prokuratūrā.</w:t>
            </w:r>
          </w:p>
          <w:p w14:paraId="6A0FCC4D" w14:textId="77777777" w:rsidR="00E2532E" w:rsidRPr="00E2532E" w:rsidRDefault="00E2532E" w:rsidP="00E2532E">
            <w:pPr>
              <w:numPr>
                <w:ilvl w:val="1"/>
                <w:numId w:val="15"/>
              </w:numPr>
              <w:spacing w:before="60" w:after="60"/>
              <w:rPr>
                <w:rFonts w:asciiTheme="minorHAnsi" w:hAnsiTheme="minorHAnsi"/>
              </w:rPr>
            </w:pPr>
            <w:r w:rsidRPr="00E2532E">
              <w:rPr>
                <w:rFonts w:asciiTheme="minorHAnsi" w:hAnsiTheme="minorHAnsi"/>
              </w:rPr>
              <w:t>Izmeklēšanas uzraudzības kvalitātes uzlabošana pirmstiesas kriminālprocesā.</w:t>
            </w:r>
          </w:p>
          <w:p w14:paraId="7B1D880D" w14:textId="77777777" w:rsidR="00E2532E" w:rsidRPr="00E2532E" w:rsidRDefault="00E2532E" w:rsidP="00E2532E">
            <w:pPr>
              <w:numPr>
                <w:ilvl w:val="1"/>
                <w:numId w:val="15"/>
              </w:numPr>
              <w:spacing w:before="60" w:after="60"/>
              <w:rPr>
                <w:rFonts w:asciiTheme="minorHAnsi" w:hAnsiTheme="minorHAnsi"/>
              </w:rPr>
            </w:pPr>
            <w:r w:rsidRPr="00E2532E">
              <w:rPr>
                <w:rFonts w:asciiTheme="minorHAnsi" w:hAnsiTheme="minorHAnsi"/>
              </w:rPr>
              <w:t>Savlaicīga kriminālprocesu pabeigšana.</w:t>
            </w:r>
          </w:p>
          <w:p w14:paraId="36F95202" w14:textId="77777777" w:rsidR="00E2532E" w:rsidRPr="00E2532E" w:rsidRDefault="00E2532E" w:rsidP="00E2532E">
            <w:pPr>
              <w:numPr>
                <w:ilvl w:val="1"/>
                <w:numId w:val="15"/>
              </w:numPr>
              <w:spacing w:before="60" w:after="60"/>
              <w:ind w:right="-17"/>
              <w:rPr>
                <w:rFonts w:asciiTheme="minorHAnsi" w:hAnsiTheme="minorHAnsi"/>
              </w:rPr>
            </w:pPr>
            <w:r w:rsidRPr="00E2532E">
              <w:rPr>
                <w:rFonts w:asciiTheme="minorHAnsi" w:hAnsiTheme="minorHAnsi"/>
              </w:rPr>
              <w:t>Apsūdzības kvalitātes uzlabošana.</w:t>
            </w:r>
          </w:p>
          <w:p w14:paraId="15CBF72A" w14:textId="77777777" w:rsidR="00E2532E" w:rsidRPr="00E2532E" w:rsidRDefault="00E2532E" w:rsidP="00E2532E">
            <w:pPr>
              <w:numPr>
                <w:ilvl w:val="1"/>
                <w:numId w:val="15"/>
              </w:numPr>
              <w:spacing w:before="60" w:after="60"/>
              <w:rPr>
                <w:rFonts w:asciiTheme="minorHAnsi" w:hAnsiTheme="minorHAnsi"/>
              </w:rPr>
            </w:pPr>
            <w:r w:rsidRPr="00E2532E">
              <w:rPr>
                <w:rFonts w:asciiTheme="minorHAnsi" w:hAnsiTheme="minorHAnsi"/>
              </w:rPr>
              <w:t>Efektīva prokurora protesta institūta izmantošana.</w:t>
            </w:r>
          </w:p>
          <w:p w14:paraId="4CD5B0F7" w14:textId="77777777" w:rsidR="00E2532E" w:rsidRPr="00E2532E" w:rsidRDefault="00E2532E" w:rsidP="00E2532E">
            <w:pPr>
              <w:numPr>
                <w:ilvl w:val="1"/>
                <w:numId w:val="15"/>
              </w:numPr>
              <w:spacing w:before="60" w:after="60"/>
              <w:rPr>
                <w:rFonts w:asciiTheme="minorHAnsi" w:hAnsiTheme="minorHAnsi"/>
              </w:rPr>
            </w:pPr>
            <w:r w:rsidRPr="00E2532E">
              <w:rPr>
                <w:rFonts w:asciiTheme="minorHAnsi" w:hAnsiTheme="minorHAnsi"/>
              </w:rPr>
              <w:lastRenderedPageBreak/>
              <w:t>Prokuroru komunikācijas prasmju attīstība.</w:t>
            </w:r>
          </w:p>
        </w:tc>
      </w:tr>
      <w:tr w:rsidR="00E2532E" w:rsidRPr="00E2532E" w14:paraId="3388148D"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4CD8C846" w14:textId="77777777" w:rsidR="00E2532E" w:rsidRPr="00E2532E" w:rsidRDefault="00E2532E" w:rsidP="00E2532E">
            <w:pPr>
              <w:spacing w:before="120" w:after="120"/>
              <w:jc w:val="center"/>
              <w:rPr>
                <w:rFonts w:asciiTheme="minorHAnsi" w:hAnsiTheme="minorHAnsi"/>
              </w:rPr>
            </w:pPr>
            <w:r w:rsidRPr="00E2532E">
              <w:rPr>
                <w:rFonts w:asciiTheme="minorHAnsi" w:hAnsiTheme="minorHAnsi"/>
              </w:rPr>
              <w:lastRenderedPageBreak/>
              <w:t>SASNIEDZAMIE REZULTĀTI UN TO RĀDĪTĀJI</w:t>
            </w:r>
          </w:p>
        </w:tc>
      </w:tr>
      <w:tr w:rsidR="00E2532E" w:rsidRPr="00E2532E" w14:paraId="61CB1988"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E7E6E6" w:themeFill="background2"/>
          </w:tcPr>
          <w:p w14:paraId="06892703" w14:textId="77777777" w:rsidR="00E2532E" w:rsidRPr="00E2532E" w:rsidRDefault="00E2532E" w:rsidP="00E2532E">
            <w:pPr>
              <w:spacing w:before="60" w:after="60"/>
              <w:jc w:val="center"/>
              <w:rPr>
                <w:rFonts w:asciiTheme="minorHAnsi" w:hAnsiTheme="minorHAnsi"/>
              </w:rPr>
            </w:pPr>
            <w:r w:rsidRPr="00E2532E">
              <w:rPr>
                <w:rFonts w:asciiTheme="minorHAnsi" w:hAnsiTheme="minorHAnsi"/>
              </w:rPr>
              <w:t>REZULTĀTI</w:t>
            </w:r>
          </w:p>
        </w:tc>
        <w:tc>
          <w:tcPr>
            <w:tcW w:w="7796" w:type="dxa"/>
            <w:gridSpan w:val="5"/>
            <w:shd w:val="clear" w:color="auto" w:fill="E7E6E6" w:themeFill="background2"/>
          </w:tcPr>
          <w:p w14:paraId="56AA63FF" w14:textId="77777777" w:rsidR="00E2532E" w:rsidRPr="00E2532E" w:rsidRDefault="00E2532E" w:rsidP="00E2532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2532E">
              <w:rPr>
                <w:rFonts w:asciiTheme="minorHAnsi" w:hAnsiTheme="minorHAnsi"/>
                <w:b/>
                <w:bCs/>
              </w:rPr>
              <w:t>RĀDĪTĀJI</w:t>
            </w:r>
          </w:p>
        </w:tc>
      </w:tr>
      <w:tr w:rsidR="00E2532E" w:rsidRPr="00E2532E" w14:paraId="596131D9"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479F65D3" w14:textId="77777777" w:rsidR="00E2532E" w:rsidRPr="00E2532E" w:rsidRDefault="00E2532E" w:rsidP="00E2532E">
            <w:pPr>
              <w:numPr>
                <w:ilvl w:val="0"/>
                <w:numId w:val="21"/>
              </w:numPr>
              <w:spacing w:before="60" w:after="60"/>
              <w:rPr>
                <w:rFonts w:asciiTheme="minorHAnsi" w:hAnsiTheme="minorHAnsi"/>
              </w:rPr>
            </w:pPr>
            <w:r w:rsidRPr="00E2532E">
              <w:rPr>
                <w:rFonts w:asciiTheme="minorHAnsi" w:hAnsiTheme="minorHAnsi"/>
              </w:rPr>
              <w:t>kriminālprocesu pabeigšana prokuratūrā, kad iespējams</w:t>
            </w:r>
          </w:p>
        </w:tc>
        <w:tc>
          <w:tcPr>
            <w:tcW w:w="7796" w:type="dxa"/>
            <w:gridSpan w:val="5"/>
            <w:shd w:val="clear" w:color="auto" w:fill="auto"/>
          </w:tcPr>
          <w:p w14:paraId="49122D50" w14:textId="4E9A7EAF" w:rsidR="00E2532E" w:rsidRPr="00E2532E" w:rsidRDefault="00E2532E" w:rsidP="00E2532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Procentuāls pieaugums katru gadu attiecībā pret kopējo rādītāju lietās, kas saņemtas kriminālvajāšanas uzsākšanai (pirmais salīdzinājums 2023.</w:t>
            </w:r>
            <w:r w:rsidR="00644827">
              <w:rPr>
                <w:rFonts w:asciiTheme="minorHAnsi" w:hAnsiTheme="minorHAnsi"/>
              </w:rPr>
              <w:t> </w:t>
            </w:r>
            <w:r w:rsidRPr="00E2532E">
              <w:rPr>
                <w:rFonts w:asciiTheme="minorHAnsi" w:hAnsiTheme="minorHAnsi"/>
              </w:rPr>
              <w:t>gadā, vērtējot 2022.</w:t>
            </w:r>
            <w:r w:rsidR="00644827">
              <w:rPr>
                <w:rFonts w:asciiTheme="minorHAnsi" w:hAnsiTheme="minorHAnsi"/>
              </w:rPr>
              <w:t> </w:t>
            </w:r>
            <w:r w:rsidRPr="00E2532E">
              <w:rPr>
                <w:rFonts w:asciiTheme="minorHAnsi" w:hAnsiTheme="minorHAnsi"/>
              </w:rPr>
              <w:t xml:space="preserve">gadā paveikto) </w:t>
            </w:r>
          </w:p>
        </w:tc>
      </w:tr>
      <w:tr w:rsidR="00E2532E" w:rsidRPr="00E2532E" w14:paraId="27A4C863"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tcPr>
          <w:p w14:paraId="00C23F3B" w14:textId="6C2D27F3" w:rsidR="00E2532E" w:rsidRPr="00E2532E" w:rsidRDefault="00E2532E" w:rsidP="00E2532E">
            <w:pPr>
              <w:numPr>
                <w:ilvl w:val="0"/>
                <w:numId w:val="21"/>
              </w:numPr>
              <w:spacing w:before="60" w:after="60"/>
              <w:rPr>
                <w:rFonts w:asciiTheme="minorHAnsi" w:hAnsiTheme="minorHAnsi"/>
              </w:rPr>
            </w:pPr>
            <w:r w:rsidRPr="00E2532E">
              <w:rPr>
                <w:rFonts w:asciiTheme="minorHAnsi" w:hAnsiTheme="minorHAnsi"/>
              </w:rPr>
              <w:t xml:space="preserve">krimināltiesisko attiecību taisnīgs noregulējums, </w:t>
            </w:r>
            <w:r w:rsidR="00B9566E">
              <w:rPr>
                <w:rFonts w:asciiTheme="minorHAnsi" w:hAnsiTheme="minorHAnsi"/>
              </w:rPr>
              <w:t xml:space="preserve">ievērojot </w:t>
            </w:r>
            <w:r w:rsidRPr="00E2532E">
              <w:rPr>
                <w:rFonts w:asciiTheme="minorHAnsi" w:hAnsiTheme="minorHAnsi"/>
              </w:rPr>
              <w:t>vadlīnijas vienkāršoto kriminālproces</w:t>
            </w:r>
            <w:r w:rsidR="00842F15">
              <w:rPr>
                <w:rFonts w:asciiTheme="minorHAnsi" w:hAnsiTheme="minorHAnsi"/>
              </w:rPr>
              <w:t>a</w:t>
            </w:r>
            <w:r w:rsidRPr="00E2532E">
              <w:rPr>
                <w:rFonts w:asciiTheme="minorHAnsi" w:hAnsiTheme="minorHAnsi"/>
              </w:rPr>
              <w:t xml:space="preserve"> pabeigšanas veidu piemērošanai </w:t>
            </w:r>
          </w:p>
        </w:tc>
        <w:tc>
          <w:tcPr>
            <w:tcW w:w="7796" w:type="dxa"/>
            <w:gridSpan w:val="5"/>
          </w:tcPr>
          <w:p w14:paraId="37007567" w14:textId="1DEB28E7" w:rsidR="00E2532E" w:rsidRPr="00E2532E" w:rsidRDefault="00C90319" w:rsidP="00E253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highlight w:val="yellow"/>
              </w:rPr>
            </w:pPr>
            <w:r>
              <w:rPr>
                <w:rFonts w:asciiTheme="minorHAnsi" w:hAnsiTheme="minorHAnsi"/>
              </w:rPr>
              <w:t>Kriminālproces</w:t>
            </w:r>
            <w:r w:rsidR="004C5CC7">
              <w:rPr>
                <w:rFonts w:asciiTheme="minorHAnsi" w:hAnsiTheme="minorHAnsi"/>
              </w:rPr>
              <w:t>u</w:t>
            </w:r>
            <w:r w:rsidR="00C22672">
              <w:rPr>
                <w:rFonts w:asciiTheme="minorHAnsi" w:hAnsiTheme="minorHAnsi"/>
              </w:rPr>
              <w:t>, k</w:t>
            </w:r>
            <w:r>
              <w:rPr>
                <w:rFonts w:asciiTheme="minorHAnsi" w:hAnsiTheme="minorHAnsi"/>
              </w:rPr>
              <w:t>as</w:t>
            </w:r>
            <w:r w:rsidR="00C22672">
              <w:rPr>
                <w:rFonts w:asciiTheme="minorHAnsi" w:hAnsiTheme="minorHAnsi"/>
              </w:rPr>
              <w:t xml:space="preserve"> pabeigt</w:t>
            </w:r>
            <w:r>
              <w:rPr>
                <w:rFonts w:asciiTheme="minorHAnsi" w:hAnsiTheme="minorHAnsi"/>
              </w:rPr>
              <w:t>i</w:t>
            </w:r>
            <w:r w:rsidR="00C22672">
              <w:rPr>
                <w:rFonts w:asciiTheme="minorHAnsi" w:hAnsiTheme="minorHAnsi"/>
              </w:rPr>
              <w:t>, ievērojot vadlīnijas, s</w:t>
            </w:r>
            <w:r w:rsidR="00E2532E" w:rsidRPr="00E2532E">
              <w:rPr>
                <w:rFonts w:asciiTheme="minorHAnsi" w:hAnsiTheme="minorHAnsi"/>
              </w:rPr>
              <w:t>kaita pieaugums ik gadu (pirmais salīdzinājums 2023.</w:t>
            </w:r>
            <w:r w:rsidR="00644827">
              <w:rPr>
                <w:rFonts w:asciiTheme="minorHAnsi" w:hAnsiTheme="minorHAnsi"/>
              </w:rPr>
              <w:t> </w:t>
            </w:r>
            <w:r w:rsidR="00E2532E" w:rsidRPr="00E2532E">
              <w:rPr>
                <w:rFonts w:asciiTheme="minorHAnsi" w:hAnsiTheme="minorHAnsi"/>
              </w:rPr>
              <w:t>gadā, vērtējot 2022.</w:t>
            </w:r>
            <w:r w:rsidR="00644827">
              <w:rPr>
                <w:rFonts w:asciiTheme="minorHAnsi" w:hAnsiTheme="minorHAnsi"/>
              </w:rPr>
              <w:t> </w:t>
            </w:r>
            <w:r w:rsidR="00E2532E" w:rsidRPr="00E2532E">
              <w:rPr>
                <w:rFonts w:asciiTheme="minorHAnsi" w:hAnsiTheme="minorHAnsi"/>
              </w:rPr>
              <w:t>gadā paveikto)</w:t>
            </w:r>
          </w:p>
        </w:tc>
      </w:tr>
      <w:tr w:rsidR="00E2532E" w:rsidRPr="00E2532E" w14:paraId="3C70332B"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77A84658" w14:textId="122C0CCE" w:rsidR="00E2532E" w:rsidRPr="00E2532E" w:rsidRDefault="00E2532E" w:rsidP="00E2532E">
            <w:pPr>
              <w:numPr>
                <w:ilvl w:val="0"/>
                <w:numId w:val="21"/>
              </w:numPr>
              <w:spacing w:before="60" w:after="60"/>
              <w:rPr>
                <w:rFonts w:asciiTheme="minorHAnsi" w:hAnsiTheme="minorHAnsi"/>
              </w:rPr>
            </w:pPr>
            <w:r w:rsidRPr="00E2532E">
              <w:rPr>
                <w:rFonts w:asciiTheme="minorHAnsi" w:hAnsiTheme="minorHAnsi"/>
                <w:szCs w:val="24"/>
              </w:rPr>
              <w:t>par smagiem un sevišķi smagiem noziegumiem</w:t>
            </w:r>
            <w:r w:rsidR="00634B8F" w:rsidRPr="00E2532E">
              <w:rPr>
                <w:rFonts w:asciiTheme="minorHAnsi" w:hAnsiTheme="minorHAnsi"/>
                <w:szCs w:val="24"/>
              </w:rPr>
              <w:t xml:space="preserve"> pabeigto </w:t>
            </w:r>
            <w:r w:rsidR="00634B8F">
              <w:rPr>
                <w:rFonts w:asciiTheme="minorHAnsi" w:hAnsiTheme="minorHAnsi"/>
                <w:szCs w:val="24"/>
              </w:rPr>
              <w:t>kriminālprocesu</w:t>
            </w:r>
            <w:r w:rsidR="00634B8F" w:rsidRPr="00E2532E">
              <w:rPr>
                <w:rFonts w:asciiTheme="minorHAnsi" w:hAnsiTheme="minorHAnsi"/>
                <w:szCs w:val="24"/>
              </w:rPr>
              <w:t xml:space="preserve"> skaita pieaugums</w:t>
            </w:r>
          </w:p>
        </w:tc>
        <w:tc>
          <w:tcPr>
            <w:tcW w:w="7796" w:type="dxa"/>
            <w:gridSpan w:val="5"/>
            <w:shd w:val="clear" w:color="auto" w:fill="auto"/>
          </w:tcPr>
          <w:p w14:paraId="0D9F89A5" w14:textId="1A184B5C" w:rsidR="00E2532E" w:rsidRPr="00E2532E" w:rsidRDefault="00E2532E" w:rsidP="00E2532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 xml:space="preserve">Procentuāls pieaugums ik gadu </w:t>
            </w:r>
            <w:r w:rsidR="004C16EA" w:rsidRPr="00E2532E">
              <w:rPr>
                <w:rFonts w:asciiTheme="minorHAnsi" w:hAnsiTheme="minorHAnsi"/>
              </w:rPr>
              <w:t xml:space="preserve"> attiecībā pret </w:t>
            </w:r>
            <w:r w:rsidR="004C16EA" w:rsidRPr="00EC16A0">
              <w:rPr>
                <w:rFonts w:asciiTheme="minorHAnsi" w:hAnsiTheme="minorHAnsi" w:cstheme="minorHAnsi"/>
              </w:rPr>
              <w:t>kopējo pabeigto kriminālprocesu skaitu</w:t>
            </w:r>
            <w:r w:rsidR="004C16EA" w:rsidRPr="00E2532E">
              <w:rPr>
                <w:rFonts w:asciiTheme="minorHAnsi" w:hAnsiTheme="minorHAnsi"/>
              </w:rPr>
              <w:t xml:space="preserve"> </w:t>
            </w:r>
            <w:r w:rsidRPr="00E2532E">
              <w:rPr>
                <w:rFonts w:asciiTheme="minorHAnsi" w:hAnsiTheme="minorHAnsi"/>
              </w:rPr>
              <w:t>(pirmais salīdzinājums 2023.</w:t>
            </w:r>
            <w:r w:rsidR="00644827">
              <w:rPr>
                <w:rFonts w:asciiTheme="minorHAnsi" w:hAnsiTheme="minorHAnsi"/>
              </w:rPr>
              <w:t> </w:t>
            </w:r>
            <w:r w:rsidRPr="00E2532E">
              <w:rPr>
                <w:rFonts w:asciiTheme="minorHAnsi" w:hAnsiTheme="minorHAnsi"/>
              </w:rPr>
              <w:t>gadā, vērtējot 2022.</w:t>
            </w:r>
            <w:r w:rsidR="00644827">
              <w:rPr>
                <w:rFonts w:asciiTheme="minorHAnsi" w:hAnsiTheme="minorHAnsi"/>
              </w:rPr>
              <w:t> </w:t>
            </w:r>
            <w:r w:rsidRPr="00E2532E">
              <w:rPr>
                <w:rFonts w:asciiTheme="minorHAnsi" w:hAnsiTheme="minorHAnsi"/>
              </w:rPr>
              <w:t>gadā paveikto)</w:t>
            </w:r>
          </w:p>
        </w:tc>
      </w:tr>
      <w:tr w:rsidR="00E2532E" w:rsidRPr="00E2532E" w14:paraId="5EEDF1B7"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3767C340" w14:textId="310FB767" w:rsidR="00E2532E" w:rsidRPr="00E2532E" w:rsidRDefault="00E2532E" w:rsidP="00E2532E">
            <w:pPr>
              <w:numPr>
                <w:ilvl w:val="0"/>
                <w:numId w:val="21"/>
              </w:numPr>
              <w:spacing w:before="60" w:after="60"/>
              <w:rPr>
                <w:rFonts w:asciiTheme="minorHAnsi" w:hAnsiTheme="minorHAnsi"/>
                <w:szCs w:val="24"/>
              </w:rPr>
            </w:pPr>
            <w:r w:rsidRPr="00E2532E">
              <w:rPr>
                <w:rFonts w:asciiTheme="minorHAnsi" w:hAnsiTheme="minorHAnsi"/>
              </w:rPr>
              <w:t xml:space="preserve">efektīva prokuroram uzraudzības īstenošanai Kriminālprocesa likumā paredzēto pilnvaru izmantošana, lai uzraudzībā esošie kriminālprocesi bez kriminālvajāšanas perspektīvas tiktu savlaicīgi apturēti vai </w:t>
            </w:r>
            <w:r w:rsidR="00AE6BB3">
              <w:rPr>
                <w:rFonts w:asciiTheme="minorHAnsi" w:hAnsiTheme="minorHAnsi"/>
              </w:rPr>
              <w:t>iz</w:t>
            </w:r>
            <w:r w:rsidRPr="00E2532E">
              <w:rPr>
                <w:rFonts w:asciiTheme="minorHAnsi" w:hAnsiTheme="minorHAnsi"/>
              </w:rPr>
              <w:t>beigti</w:t>
            </w:r>
          </w:p>
        </w:tc>
        <w:tc>
          <w:tcPr>
            <w:tcW w:w="7796" w:type="dxa"/>
            <w:gridSpan w:val="5"/>
            <w:shd w:val="clear" w:color="auto" w:fill="auto"/>
          </w:tcPr>
          <w:p w14:paraId="22BA44CB" w14:textId="6C999C9C" w:rsidR="00E2532E" w:rsidRPr="00E2532E" w:rsidRDefault="00E2532E" w:rsidP="00E253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Laika posms starp kriminālprocesa uzsākšanu un tā apturēšanu vai izbeigšanu samazinās (pirmais salīdzinājums 2023.</w:t>
            </w:r>
            <w:r w:rsidR="00644827">
              <w:rPr>
                <w:rFonts w:asciiTheme="minorHAnsi" w:hAnsiTheme="minorHAnsi"/>
              </w:rPr>
              <w:t> </w:t>
            </w:r>
            <w:r w:rsidRPr="00E2532E">
              <w:rPr>
                <w:rFonts w:asciiTheme="minorHAnsi" w:hAnsiTheme="minorHAnsi"/>
              </w:rPr>
              <w:t>gadā, vērtējot 2022.</w:t>
            </w:r>
            <w:r w:rsidR="00644827">
              <w:rPr>
                <w:rFonts w:asciiTheme="minorHAnsi" w:hAnsiTheme="minorHAnsi"/>
              </w:rPr>
              <w:t> </w:t>
            </w:r>
            <w:r w:rsidRPr="00E2532E">
              <w:rPr>
                <w:rFonts w:asciiTheme="minorHAnsi" w:hAnsiTheme="minorHAnsi"/>
              </w:rPr>
              <w:t>gadā paveikto)</w:t>
            </w:r>
          </w:p>
        </w:tc>
      </w:tr>
      <w:tr w:rsidR="00E2532E" w:rsidRPr="00E2532E" w14:paraId="0025663E"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695EEEBE" w14:textId="77777777" w:rsidR="00E2532E" w:rsidRPr="00E2532E" w:rsidRDefault="00E2532E" w:rsidP="00E2532E">
            <w:pPr>
              <w:numPr>
                <w:ilvl w:val="0"/>
                <w:numId w:val="21"/>
              </w:numPr>
              <w:spacing w:before="60" w:after="60"/>
              <w:rPr>
                <w:rFonts w:asciiTheme="minorHAnsi" w:hAnsiTheme="minorHAnsi" w:cstheme="minorHAnsi"/>
                <w:szCs w:val="24"/>
              </w:rPr>
            </w:pPr>
            <w:r w:rsidRPr="00E2532E">
              <w:rPr>
                <w:rFonts w:asciiTheme="minorHAnsi" w:hAnsiTheme="minorHAnsi" w:cstheme="minorHAnsi"/>
                <w:szCs w:val="24"/>
              </w:rPr>
              <w:t>Eirojusta izmeklēšanas koordinēšanas instrumentu biežāka izmantošana krimināltiesiskajā sadarbībā ar ārvalstu tiesībaizsardzības iestādēm</w:t>
            </w:r>
          </w:p>
        </w:tc>
        <w:tc>
          <w:tcPr>
            <w:tcW w:w="7796" w:type="dxa"/>
            <w:gridSpan w:val="5"/>
            <w:shd w:val="clear" w:color="auto" w:fill="auto"/>
          </w:tcPr>
          <w:p w14:paraId="79F9D320" w14:textId="0A77CC42" w:rsidR="00E2532E" w:rsidRPr="00E2532E" w:rsidRDefault="00E2532E" w:rsidP="00E2532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E2532E">
              <w:rPr>
                <w:rFonts w:asciiTheme="minorHAnsi" w:hAnsiTheme="minorHAnsi"/>
              </w:rPr>
              <w:t>Procentuāls</w:t>
            </w:r>
            <w:r w:rsidRPr="00E2532E">
              <w:rPr>
                <w:rFonts w:asciiTheme="minorHAnsi" w:hAnsiTheme="minorHAnsi" w:cstheme="minorHAnsi"/>
                <w:szCs w:val="24"/>
              </w:rPr>
              <w:t xml:space="preserve"> pieaugums ik gadu prokuroru gan kā procesa virzītāju, gan </w:t>
            </w:r>
            <w:r w:rsidR="00F17919">
              <w:rPr>
                <w:rFonts w:asciiTheme="minorHAnsi" w:hAnsiTheme="minorHAnsi" w:cstheme="minorHAnsi"/>
                <w:szCs w:val="24"/>
              </w:rPr>
              <w:t xml:space="preserve">kā </w:t>
            </w:r>
            <w:r w:rsidRPr="00E2532E">
              <w:rPr>
                <w:rFonts w:asciiTheme="minorHAnsi" w:hAnsiTheme="minorHAnsi" w:cstheme="minorHAnsi"/>
                <w:szCs w:val="24"/>
              </w:rPr>
              <w:t xml:space="preserve">uzraugošo prokuroru vēršanās Eirojustā izmeklēšanas koordinēšanai un apvienoto izmeklēšanas grupu izveidei </w:t>
            </w:r>
            <w:r w:rsidRPr="00E2532E">
              <w:rPr>
                <w:rFonts w:asciiTheme="minorHAnsi" w:hAnsiTheme="minorHAnsi"/>
              </w:rPr>
              <w:t>(pirmais salīdzinājums 2023.</w:t>
            </w:r>
            <w:r w:rsidR="00644827">
              <w:rPr>
                <w:rFonts w:asciiTheme="minorHAnsi" w:hAnsiTheme="minorHAnsi"/>
              </w:rPr>
              <w:t> </w:t>
            </w:r>
            <w:r w:rsidRPr="00E2532E">
              <w:rPr>
                <w:rFonts w:asciiTheme="minorHAnsi" w:hAnsiTheme="minorHAnsi"/>
              </w:rPr>
              <w:t>gadā, vērtējot 2022.</w:t>
            </w:r>
            <w:r w:rsidR="00644827">
              <w:rPr>
                <w:rFonts w:asciiTheme="minorHAnsi" w:hAnsiTheme="minorHAnsi"/>
              </w:rPr>
              <w:t> </w:t>
            </w:r>
            <w:r w:rsidRPr="00E2532E">
              <w:rPr>
                <w:rFonts w:asciiTheme="minorHAnsi" w:hAnsiTheme="minorHAnsi"/>
              </w:rPr>
              <w:t>gadā paveikto)</w:t>
            </w:r>
          </w:p>
        </w:tc>
      </w:tr>
      <w:tr w:rsidR="00E2532E" w:rsidRPr="00E2532E" w14:paraId="718BEFF3"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35D0167D" w14:textId="77777777" w:rsidR="00E2532E" w:rsidRPr="00E2532E" w:rsidRDefault="00E2532E" w:rsidP="00E2532E">
            <w:pPr>
              <w:numPr>
                <w:ilvl w:val="0"/>
                <w:numId w:val="21"/>
              </w:numPr>
              <w:spacing w:before="60" w:after="60"/>
              <w:ind w:left="714" w:hanging="357"/>
              <w:rPr>
                <w:rFonts w:asciiTheme="minorHAnsi" w:hAnsiTheme="minorHAnsi" w:cstheme="minorHAnsi"/>
                <w:szCs w:val="24"/>
              </w:rPr>
            </w:pPr>
            <w:r w:rsidRPr="00E2532E">
              <w:rPr>
                <w:rFonts w:asciiTheme="minorHAnsi" w:hAnsiTheme="minorHAnsi" w:cstheme="minorHAnsi"/>
                <w:szCs w:val="24"/>
              </w:rPr>
              <w:t>starptautiskās krimināltiesiskās sadarbības ātruma, kvalitātes un efektivitātes paaugstināšana, nodrošinot koordināciju starp prokuroriem un Eirojusta iesaisti steidzamu un sarežģītu sadarbības lūgumu izpildes paātrināšanai un veicināšanai</w:t>
            </w:r>
          </w:p>
        </w:tc>
        <w:tc>
          <w:tcPr>
            <w:tcW w:w="7796" w:type="dxa"/>
            <w:gridSpan w:val="5"/>
            <w:shd w:val="clear" w:color="auto" w:fill="auto"/>
          </w:tcPr>
          <w:p w14:paraId="0AFB9B92" w14:textId="29E6E0A2" w:rsidR="00E2532E" w:rsidRPr="00E2532E" w:rsidRDefault="00E2532E" w:rsidP="00E253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E2532E">
              <w:rPr>
                <w:rFonts w:asciiTheme="minorHAnsi" w:hAnsiTheme="minorHAnsi"/>
              </w:rPr>
              <w:t>Apkopojums par konstatētajiem tipveida problēmjautājumiem ar rekomendācijām (ja nepieciešami uzlabojumi) sākot no 2022.</w:t>
            </w:r>
            <w:r w:rsidR="00644827">
              <w:rPr>
                <w:rFonts w:asciiTheme="minorHAnsi" w:hAnsiTheme="minorHAnsi"/>
              </w:rPr>
              <w:t> </w:t>
            </w:r>
            <w:r w:rsidRPr="00E2532E">
              <w:rPr>
                <w:rFonts w:asciiTheme="minorHAnsi" w:hAnsiTheme="minorHAnsi"/>
              </w:rPr>
              <w:t xml:space="preserve">gada </w:t>
            </w:r>
          </w:p>
        </w:tc>
      </w:tr>
      <w:tr w:rsidR="00E2532E" w:rsidRPr="00E2532E" w14:paraId="30EFCED7" w14:textId="77777777" w:rsidTr="0030435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7508" w:type="dxa"/>
            <w:gridSpan w:val="3"/>
            <w:vMerge w:val="restart"/>
            <w:shd w:val="clear" w:color="auto" w:fill="auto"/>
          </w:tcPr>
          <w:p w14:paraId="20813B29" w14:textId="77777777" w:rsidR="00E2532E" w:rsidRPr="00E2532E" w:rsidRDefault="00E2532E" w:rsidP="00E2532E">
            <w:pPr>
              <w:numPr>
                <w:ilvl w:val="0"/>
                <w:numId w:val="21"/>
              </w:numPr>
              <w:spacing w:before="60" w:after="60"/>
              <w:rPr>
                <w:rFonts w:asciiTheme="minorHAnsi" w:hAnsiTheme="minorHAnsi"/>
              </w:rPr>
            </w:pPr>
            <w:r w:rsidRPr="00E2532E">
              <w:rPr>
                <w:rFonts w:asciiTheme="minorHAnsi" w:hAnsiTheme="minorHAnsi"/>
              </w:rPr>
              <w:t>ieviests mehānisms prokuroru kvalifikācijas uzlabošanai apsūdzību sastādīšanā</w:t>
            </w:r>
          </w:p>
        </w:tc>
        <w:tc>
          <w:tcPr>
            <w:tcW w:w="7796" w:type="dxa"/>
            <w:gridSpan w:val="5"/>
            <w:shd w:val="clear" w:color="auto" w:fill="auto"/>
          </w:tcPr>
          <w:p w14:paraId="18C74D5E" w14:textId="77777777" w:rsidR="00E2532E" w:rsidRPr="00E2532E" w:rsidRDefault="00E2532E" w:rsidP="00E2532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Apsūdzību paraugu izstrādes (aktualizācijas) skaits gadā</w:t>
            </w:r>
          </w:p>
        </w:tc>
      </w:tr>
      <w:tr w:rsidR="00E2532E" w:rsidRPr="00E2532E" w14:paraId="1E6019C7" w14:textId="77777777" w:rsidTr="0030435D">
        <w:trPr>
          <w:trHeight w:val="419"/>
        </w:trPr>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auto"/>
          </w:tcPr>
          <w:p w14:paraId="7ADED0B7" w14:textId="77777777" w:rsidR="00E2532E" w:rsidRPr="00E2532E" w:rsidRDefault="00E2532E" w:rsidP="00E2532E">
            <w:pPr>
              <w:numPr>
                <w:ilvl w:val="0"/>
                <w:numId w:val="21"/>
              </w:numPr>
              <w:spacing w:before="60" w:after="60"/>
              <w:rPr>
                <w:rFonts w:asciiTheme="minorHAnsi" w:hAnsiTheme="minorHAnsi"/>
              </w:rPr>
            </w:pPr>
          </w:p>
        </w:tc>
        <w:tc>
          <w:tcPr>
            <w:tcW w:w="7796" w:type="dxa"/>
            <w:gridSpan w:val="5"/>
            <w:shd w:val="clear" w:color="auto" w:fill="auto"/>
          </w:tcPr>
          <w:p w14:paraId="50F9E8AD" w14:textId="77777777" w:rsidR="00E2532E" w:rsidRPr="00E2532E" w:rsidRDefault="00E2532E" w:rsidP="00E253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Apmācīto prokuroru skaits gadā</w:t>
            </w:r>
          </w:p>
        </w:tc>
      </w:tr>
      <w:tr w:rsidR="00E2532E" w:rsidRPr="00E2532E" w14:paraId="3CB5630C" w14:textId="77777777" w:rsidTr="0030435D">
        <w:trPr>
          <w:cnfStyle w:val="000000100000" w:firstRow="0" w:lastRow="0" w:firstColumn="0" w:lastColumn="0" w:oddVBand="0" w:evenVBand="0" w:oddHBand="1" w:evenHBand="0" w:firstRowFirstColumn="0" w:firstRowLastColumn="0" w:lastRowFirstColumn="0" w:lastRowLastColumn="0"/>
          <w:trHeight w:val="1048"/>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67C9B478" w14:textId="77777777" w:rsidR="00E2532E" w:rsidRPr="00E2532E" w:rsidDel="00D17108" w:rsidRDefault="00E2532E" w:rsidP="00E2532E">
            <w:pPr>
              <w:numPr>
                <w:ilvl w:val="0"/>
                <w:numId w:val="21"/>
              </w:numPr>
              <w:spacing w:before="60" w:after="60"/>
              <w:rPr>
                <w:rFonts w:asciiTheme="minorHAnsi" w:hAnsiTheme="minorHAnsi"/>
              </w:rPr>
            </w:pPr>
            <w:r w:rsidRPr="00E2532E">
              <w:rPr>
                <w:rFonts w:asciiTheme="minorHAnsi" w:hAnsiTheme="minorHAnsi"/>
              </w:rPr>
              <w:t>efektīva prokurora protesta kā pārsūdzības instrumenta izmantošana</w:t>
            </w:r>
          </w:p>
        </w:tc>
        <w:tc>
          <w:tcPr>
            <w:tcW w:w="7796" w:type="dxa"/>
            <w:gridSpan w:val="5"/>
            <w:shd w:val="clear" w:color="auto" w:fill="auto"/>
          </w:tcPr>
          <w:p w14:paraId="401D3CE1" w14:textId="11AE8597" w:rsidR="00E2532E" w:rsidRPr="00E2532E" w:rsidDel="00D17108" w:rsidRDefault="00E2532E" w:rsidP="00E2532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Izveidots un praksē iedibināts koordinācijas mehānisms prokurora protesta kvalitātes paaugstināšanas jomā</w:t>
            </w:r>
          </w:p>
        </w:tc>
      </w:tr>
      <w:tr w:rsidR="00E2532E" w:rsidRPr="00E2532E" w14:paraId="38928E4B"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15A59F00" w14:textId="77777777" w:rsidR="00E2532E" w:rsidRPr="00E2532E" w:rsidRDefault="00E2532E" w:rsidP="00E2532E">
            <w:pPr>
              <w:numPr>
                <w:ilvl w:val="0"/>
                <w:numId w:val="21"/>
              </w:numPr>
              <w:spacing w:before="60" w:after="60"/>
              <w:rPr>
                <w:rFonts w:asciiTheme="minorHAnsi" w:hAnsiTheme="minorHAnsi"/>
              </w:rPr>
            </w:pPr>
            <w:r w:rsidRPr="00E2532E">
              <w:rPr>
                <w:rFonts w:asciiTheme="minorHAnsi" w:hAnsiTheme="minorHAnsi"/>
              </w:rPr>
              <w:t>uzlabotas prokuroru komunikācijas prasmes, tai skaitā valsts apsūdzības uzturēšanas procesā</w:t>
            </w:r>
          </w:p>
        </w:tc>
        <w:tc>
          <w:tcPr>
            <w:tcW w:w="7796" w:type="dxa"/>
            <w:gridSpan w:val="5"/>
            <w:shd w:val="clear" w:color="auto" w:fill="auto"/>
          </w:tcPr>
          <w:p w14:paraId="0DD17C19" w14:textId="77777777" w:rsidR="00E2532E" w:rsidRPr="00E2532E" w:rsidRDefault="00E2532E" w:rsidP="00E253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Apmācīto prokuroru skaits gadā</w:t>
            </w:r>
          </w:p>
        </w:tc>
      </w:tr>
      <w:tr w:rsidR="00E2532E" w:rsidRPr="00E2532E" w14:paraId="15BD5B31"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6969AA76" w14:textId="730443BD" w:rsidR="00E2532E" w:rsidRPr="00E2532E" w:rsidRDefault="00E2532E" w:rsidP="00E2532E">
            <w:pPr>
              <w:spacing w:before="120" w:after="120"/>
              <w:jc w:val="center"/>
              <w:rPr>
                <w:rFonts w:asciiTheme="minorHAnsi" w:hAnsiTheme="minorHAnsi"/>
              </w:rPr>
            </w:pPr>
            <w:r w:rsidRPr="00E2532E">
              <w:rPr>
                <w:rFonts w:asciiTheme="minorHAnsi" w:hAnsiTheme="minorHAnsi"/>
              </w:rPr>
              <w:t>MĒRĶI: 2.</w:t>
            </w:r>
            <w:r w:rsidR="00644827">
              <w:rPr>
                <w:rFonts w:asciiTheme="minorHAnsi" w:hAnsiTheme="minorHAnsi"/>
              </w:rPr>
              <w:t> </w:t>
            </w:r>
            <w:r w:rsidRPr="00E2532E">
              <w:rPr>
                <w:rFonts w:asciiTheme="minorHAnsi" w:hAnsiTheme="minorHAnsi"/>
              </w:rPr>
              <w:t xml:space="preserve">PRIORITĀTE “Prokuratūras resursu koncentrēšana prioritārajiem darbības virzieniem” </w:t>
            </w:r>
          </w:p>
        </w:tc>
      </w:tr>
      <w:tr w:rsidR="00E2532E" w:rsidRPr="00E2532E" w14:paraId="69E085E6" w14:textId="77777777" w:rsidTr="0030435D">
        <w:tc>
          <w:tcPr>
            <w:cnfStyle w:val="001000000000" w:firstRow="0" w:lastRow="0" w:firstColumn="1" w:lastColumn="0" w:oddVBand="0" w:evenVBand="0" w:oddHBand="0" w:evenHBand="0" w:firstRowFirstColumn="0" w:firstRowLastColumn="0" w:lastRowFirstColumn="0" w:lastRowLastColumn="0"/>
            <w:tcW w:w="15304" w:type="dxa"/>
            <w:gridSpan w:val="8"/>
          </w:tcPr>
          <w:p w14:paraId="1C6036FA" w14:textId="43A7C45F" w:rsidR="00E2532E" w:rsidRPr="00E2532E" w:rsidRDefault="00E2532E" w:rsidP="00E2532E">
            <w:pPr>
              <w:numPr>
                <w:ilvl w:val="1"/>
                <w:numId w:val="2"/>
              </w:numPr>
              <w:spacing w:before="60" w:after="60"/>
              <w:ind w:left="738" w:hanging="425"/>
              <w:rPr>
                <w:rFonts w:asciiTheme="minorHAnsi" w:hAnsiTheme="minorHAnsi"/>
              </w:rPr>
            </w:pPr>
            <w:r w:rsidRPr="00E2532E">
              <w:rPr>
                <w:rFonts w:asciiTheme="minorHAnsi" w:hAnsiTheme="minorHAnsi"/>
              </w:rPr>
              <w:t xml:space="preserve">Prioritāro </w:t>
            </w:r>
            <w:r w:rsidR="004B730D">
              <w:rPr>
                <w:rFonts w:asciiTheme="minorHAnsi" w:hAnsiTheme="minorHAnsi"/>
              </w:rPr>
              <w:t>noziedzīgo nodarījumu</w:t>
            </w:r>
            <w:r w:rsidRPr="00E2532E">
              <w:rPr>
                <w:rFonts w:asciiTheme="minorHAnsi" w:hAnsiTheme="minorHAnsi"/>
              </w:rPr>
              <w:t xml:space="preserve"> noteikšana, tajā skaitā valsts amatpersonu izdarīt</w:t>
            </w:r>
            <w:r w:rsidR="006B3952">
              <w:rPr>
                <w:rFonts w:asciiTheme="minorHAnsi" w:hAnsiTheme="minorHAnsi"/>
              </w:rPr>
              <w:t>ie</w:t>
            </w:r>
            <w:r w:rsidRPr="00E2532E">
              <w:rPr>
                <w:rFonts w:asciiTheme="minorHAnsi" w:hAnsiTheme="minorHAnsi"/>
              </w:rPr>
              <w:t xml:space="preserve"> noziedzīg</w:t>
            </w:r>
            <w:r w:rsidR="008A655C">
              <w:rPr>
                <w:rFonts w:asciiTheme="minorHAnsi" w:hAnsiTheme="minorHAnsi"/>
              </w:rPr>
              <w:t>ie</w:t>
            </w:r>
            <w:r w:rsidRPr="00E2532E">
              <w:rPr>
                <w:rFonts w:asciiTheme="minorHAnsi" w:hAnsiTheme="minorHAnsi"/>
              </w:rPr>
              <w:t xml:space="preserve"> nodarījumi; finanšu, ekonomisk</w:t>
            </w:r>
            <w:r w:rsidR="008A655C">
              <w:rPr>
                <w:rFonts w:asciiTheme="minorHAnsi" w:hAnsiTheme="minorHAnsi"/>
              </w:rPr>
              <w:t>ie</w:t>
            </w:r>
            <w:r w:rsidRPr="00E2532E">
              <w:rPr>
                <w:rFonts w:asciiTheme="minorHAnsi" w:hAnsiTheme="minorHAnsi"/>
              </w:rPr>
              <w:t xml:space="preserve"> un koruptīvie noziedzīg</w:t>
            </w:r>
            <w:r w:rsidR="008A655C">
              <w:rPr>
                <w:rFonts w:asciiTheme="minorHAnsi" w:hAnsiTheme="minorHAnsi"/>
              </w:rPr>
              <w:t>ie</w:t>
            </w:r>
            <w:r w:rsidRPr="00E2532E">
              <w:rPr>
                <w:rFonts w:asciiTheme="minorHAnsi" w:hAnsiTheme="minorHAnsi"/>
              </w:rPr>
              <w:t xml:space="preserve"> nodarījumi; noziedzīgi iegūtu līdzekļu legalizēšan</w:t>
            </w:r>
            <w:r w:rsidR="00BB5599">
              <w:rPr>
                <w:rFonts w:asciiTheme="minorHAnsi" w:hAnsiTheme="minorHAnsi"/>
              </w:rPr>
              <w:t>a</w:t>
            </w:r>
            <w:r w:rsidRPr="00E2532E">
              <w:rPr>
                <w:rFonts w:asciiTheme="minorHAnsi" w:hAnsiTheme="minorHAnsi"/>
              </w:rPr>
              <w:t xml:space="preserve">; </w:t>
            </w:r>
            <w:r w:rsidR="008A655C">
              <w:rPr>
                <w:rFonts w:asciiTheme="minorHAnsi" w:hAnsiTheme="minorHAnsi"/>
              </w:rPr>
              <w:t xml:space="preserve">noziedzīgie nodarījumi </w:t>
            </w:r>
            <w:r w:rsidRPr="00E2532E">
              <w:rPr>
                <w:rFonts w:asciiTheme="minorHAnsi" w:hAnsiTheme="minorHAnsi"/>
              </w:rPr>
              <w:t>pēc Valsts kontroles materiāliem uzsāktaj</w:t>
            </w:r>
            <w:r w:rsidR="008A655C">
              <w:rPr>
                <w:rFonts w:asciiTheme="minorHAnsi" w:hAnsiTheme="minorHAnsi"/>
              </w:rPr>
              <w:t>os</w:t>
            </w:r>
            <w:r w:rsidRPr="00E2532E">
              <w:rPr>
                <w:rFonts w:asciiTheme="minorHAnsi" w:hAnsiTheme="minorHAnsi"/>
              </w:rPr>
              <w:t xml:space="preserve"> kriminālproces</w:t>
            </w:r>
            <w:r w:rsidR="008A655C">
              <w:rPr>
                <w:rFonts w:asciiTheme="minorHAnsi" w:hAnsiTheme="minorHAnsi"/>
              </w:rPr>
              <w:t>os</w:t>
            </w:r>
            <w:r w:rsidRPr="00E2532E">
              <w:rPr>
                <w:rFonts w:asciiTheme="minorHAnsi" w:hAnsiTheme="minorHAnsi"/>
              </w:rPr>
              <w:t>; cilvēku tirdzniecība; n</w:t>
            </w:r>
            <w:r w:rsidRPr="00E2532E">
              <w:rPr>
                <w:rFonts w:asciiTheme="minorHAnsi" w:eastAsia="Times New Roman" w:hAnsiTheme="minorHAnsi"/>
              </w:rPr>
              <w:t>oziedzīg</w:t>
            </w:r>
            <w:r w:rsidR="008A655C">
              <w:rPr>
                <w:rFonts w:asciiTheme="minorHAnsi" w:eastAsia="Times New Roman" w:hAnsiTheme="minorHAnsi"/>
              </w:rPr>
              <w:t>ie</w:t>
            </w:r>
            <w:r w:rsidRPr="00E2532E">
              <w:rPr>
                <w:rFonts w:asciiTheme="minorHAnsi" w:eastAsia="Times New Roman" w:hAnsiTheme="minorHAnsi"/>
              </w:rPr>
              <w:t xml:space="preserve"> nodarījumi pret tikumību un dzimumneaizskaramību, ja tie izdarīti pret nepilngadīgajiem;</w:t>
            </w:r>
            <w:r w:rsidR="008A655C">
              <w:rPr>
                <w:rFonts w:asciiTheme="minorHAnsi" w:eastAsia="Times New Roman" w:hAnsiTheme="minorHAnsi"/>
              </w:rPr>
              <w:t xml:space="preserve"> </w:t>
            </w:r>
            <w:r w:rsidRPr="00E2532E">
              <w:rPr>
                <w:rFonts w:asciiTheme="minorHAnsi" w:hAnsiTheme="minorHAnsi"/>
              </w:rPr>
              <w:t>smagi un sevišķi smagi noziegumi.</w:t>
            </w:r>
          </w:p>
          <w:p w14:paraId="3229D5EF" w14:textId="70AAEDC9" w:rsidR="00E2532E" w:rsidRPr="00E2532E" w:rsidRDefault="00E2532E" w:rsidP="00E2532E">
            <w:pPr>
              <w:numPr>
                <w:ilvl w:val="1"/>
                <w:numId w:val="2"/>
              </w:numPr>
              <w:spacing w:before="60" w:after="60"/>
              <w:ind w:left="738" w:hanging="425"/>
              <w:rPr>
                <w:rFonts w:asciiTheme="minorHAnsi" w:hAnsiTheme="minorHAnsi"/>
              </w:rPr>
            </w:pPr>
            <w:bookmarkStart w:id="16" w:name="_Hlk86735076"/>
            <w:r w:rsidRPr="00E2532E">
              <w:rPr>
                <w:rFonts w:asciiTheme="minorHAnsi" w:hAnsiTheme="minorHAnsi"/>
              </w:rPr>
              <w:t xml:space="preserve">Uzraudzības darbs </w:t>
            </w:r>
            <w:r w:rsidR="008A655C">
              <w:rPr>
                <w:rFonts w:asciiTheme="minorHAnsi" w:hAnsiTheme="minorHAnsi"/>
              </w:rPr>
              <w:t xml:space="preserve">kriminālprocesos par prioritāri noteiktajiem noziedzīgajiem nodarījumiem </w:t>
            </w:r>
            <w:r w:rsidRPr="00E2532E">
              <w:rPr>
                <w:rFonts w:asciiTheme="minorHAnsi" w:hAnsiTheme="minorHAnsi"/>
              </w:rPr>
              <w:t>no pirmās kriminālprocesa uzsākšanas dienas.</w:t>
            </w:r>
          </w:p>
          <w:bookmarkEnd w:id="16"/>
          <w:p w14:paraId="0A0105BF" w14:textId="77777777" w:rsidR="00E2532E" w:rsidRPr="00E2532E" w:rsidRDefault="00E2532E" w:rsidP="00E2532E">
            <w:pPr>
              <w:numPr>
                <w:ilvl w:val="1"/>
                <w:numId w:val="2"/>
              </w:numPr>
              <w:spacing w:before="60" w:after="60"/>
              <w:ind w:left="738" w:hanging="425"/>
              <w:rPr>
                <w:rFonts w:asciiTheme="minorHAnsi" w:hAnsiTheme="minorHAnsi"/>
              </w:rPr>
            </w:pPr>
            <w:r w:rsidRPr="00E2532E">
              <w:rPr>
                <w:rFonts w:asciiTheme="minorHAnsi" w:hAnsiTheme="minorHAnsi"/>
              </w:rPr>
              <w:t>Latvijas krimināltiesiskajai sistēmai piemērotāko pasākumu  prokuroru specializācijai  īstenošana īstermiņā un ilgtermiņā.</w:t>
            </w:r>
          </w:p>
          <w:p w14:paraId="644634A5" w14:textId="684ED102" w:rsidR="00E2532E" w:rsidRPr="00E2532E" w:rsidRDefault="00E2532E" w:rsidP="00E2532E">
            <w:pPr>
              <w:numPr>
                <w:ilvl w:val="1"/>
                <w:numId w:val="2"/>
              </w:numPr>
              <w:spacing w:before="60" w:after="60"/>
              <w:ind w:left="738" w:hanging="425"/>
              <w:rPr>
                <w:rFonts w:asciiTheme="minorHAnsi" w:hAnsiTheme="minorHAnsi"/>
              </w:rPr>
            </w:pPr>
            <w:r w:rsidRPr="00E2532E">
              <w:rPr>
                <w:rFonts w:asciiTheme="minorHAnsi" w:hAnsiTheme="minorHAnsi"/>
              </w:rPr>
              <w:t>Sadarbības ar tiesībaizsardzības iestādēm veicināšana ar mērķi  nodrošināt kopēju nostāju par prioritār</w:t>
            </w:r>
            <w:r w:rsidR="00C41745">
              <w:rPr>
                <w:rFonts w:asciiTheme="minorHAnsi" w:hAnsiTheme="minorHAnsi"/>
              </w:rPr>
              <w:t>o noziedzīgo nodarījumu</w:t>
            </w:r>
            <w:r w:rsidRPr="00E2532E">
              <w:rPr>
                <w:rFonts w:asciiTheme="minorHAnsi" w:hAnsiTheme="minorHAnsi"/>
              </w:rPr>
              <w:t xml:space="preserve"> lietu kategorijām, izmeklēšanas virzieniem un samērīgām prasībām pierādījumu apjomam, kas ir nepieciešams personu saukšanai pie kriminālatbildības.</w:t>
            </w:r>
          </w:p>
          <w:p w14:paraId="745E89FC" w14:textId="42FBBFFC" w:rsidR="00E2532E" w:rsidRPr="00E2532E" w:rsidRDefault="00E2532E" w:rsidP="00E2532E">
            <w:pPr>
              <w:numPr>
                <w:ilvl w:val="1"/>
                <w:numId w:val="2"/>
              </w:numPr>
              <w:spacing w:before="60" w:after="60"/>
              <w:ind w:left="738" w:hanging="425"/>
              <w:rPr>
                <w:rFonts w:asciiTheme="minorHAnsi" w:hAnsiTheme="minorHAnsi"/>
              </w:rPr>
            </w:pPr>
            <w:r w:rsidRPr="00E2532E">
              <w:rPr>
                <w:rFonts w:asciiTheme="minorHAnsi" w:hAnsiTheme="minorHAnsi"/>
              </w:rPr>
              <w:t>Iesaiste starptautisko organizāciju rekomendāciju</w:t>
            </w:r>
            <w:r w:rsidR="00250546">
              <w:rPr>
                <w:rFonts w:asciiTheme="minorHAnsi" w:hAnsiTheme="minorHAnsi"/>
              </w:rPr>
              <w:t>,</w:t>
            </w:r>
            <w:r w:rsidRPr="00E2532E">
              <w:rPr>
                <w:rFonts w:asciiTheme="minorHAnsi" w:hAnsiTheme="minorHAnsi"/>
              </w:rPr>
              <w:t xml:space="preserve"> starpinstitūciju darba plānu </w:t>
            </w:r>
            <w:r w:rsidR="00211116">
              <w:rPr>
                <w:rFonts w:asciiTheme="minorHAnsi" w:hAnsiTheme="minorHAnsi"/>
              </w:rPr>
              <w:t xml:space="preserve">un citu stratēģisku dokumentu </w:t>
            </w:r>
            <w:r w:rsidRPr="00E2532E">
              <w:rPr>
                <w:rFonts w:asciiTheme="minorHAnsi" w:hAnsiTheme="minorHAnsi"/>
              </w:rPr>
              <w:t>izpildes pasākumos.</w:t>
            </w:r>
          </w:p>
        </w:tc>
      </w:tr>
      <w:tr w:rsidR="00E2532E" w:rsidRPr="00E2532E" w14:paraId="24E4D3A7"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657DC469" w14:textId="77777777" w:rsidR="00E2532E" w:rsidRPr="00E2532E" w:rsidRDefault="00E2532E" w:rsidP="00E2532E">
            <w:pPr>
              <w:spacing w:before="120" w:after="120"/>
              <w:jc w:val="center"/>
              <w:rPr>
                <w:rFonts w:asciiTheme="minorHAnsi" w:hAnsiTheme="minorHAnsi"/>
              </w:rPr>
            </w:pPr>
            <w:r w:rsidRPr="00E2532E">
              <w:rPr>
                <w:rFonts w:asciiTheme="minorHAnsi" w:hAnsiTheme="minorHAnsi"/>
              </w:rPr>
              <w:t>SASNIEDZAMIE REZULTĀTI UN TO RĀDĪTĀJI</w:t>
            </w:r>
          </w:p>
        </w:tc>
      </w:tr>
      <w:tr w:rsidR="00E2532E" w:rsidRPr="00E2532E" w14:paraId="409A77D4"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E7E6E6" w:themeFill="background2"/>
          </w:tcPr>
          <w:p w14:paraId="79986988" w14:textId="77777777" w:rsidR="00E2532E" w:rsidRPr="00E2532E" w:rsidRDefault="00E2532E" w:rsidP="00E2532E">
            <w:pPr>
              <w:spacing w:before="120" w:after="120"/>
              <w:jc w:val="center"/>
              <w:rPr>
                <w:rFonts w:asciiTheme="minorHAnsi" w:hAnsiTheme="minorHAnsi"/>
              </w:rPr>
            </w:pPr>
            <w:r w:rsidRPr="00E2532E">
              <w:rPr>
                <w:rFonts w:asciiTheme="minorHAnsi" w:hAnsiTheme="minorHAnsi"/>
              </w:rPr>
              <w:t>REZULTĀTI</w:t>
            </w:r>
          </w:p>
        </w:tc>
        <w:tc>
          <w:tcPr>
            <w:tcW w:w="7796" w:type="dxa"/>
            <w:gridSpan w:val="5"/>
            <w:shd w:val="clear" w:color="auto" w:fill="E7E6E6" w:themeFill="background2"/>
          </w:tcPr>
          <w:p w14:paraId="67158BA0" w14:textId="77777777" w:rsidR="00E2532E" w:rsidRPr="00E2532E" w:rsidRDefault="00E2532E" w:rsidP="00E2532E">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b/>
                <w:bCs/>
              </w:rPr>
              <w:t>RĀDĪTĀJI</w:t>
            </w:r>
          </w:p>
        </w:tc>
      </w:tr>
      <w:tr w:rsidR="00E2532E" w:rsidRPr="00E2532E" w14:paraId="7640F62F"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00F3DFC7" w14:textId="039BF336" w:rsidR="00E2532E" w:rsidRPr="00E2532E" w:rsidRDefault="00C41745" w:rsidP="00E2532E">
            <w:pPr>
              <w:numPr>
                <w:ilvl w:val="0"/>
                <w:numId w:val="23"/>
              </w:numPr>
              <w:spacing w:before="120" w:after="120"/>
              <w:rPr>
                <w:rFonts w:asciiTheme="minorHAnsi" w:hAnsiTheme="minorHAnsi"/>
              </w:rPr>
            </w:pPr>
            <w:r>
              <w:rPr>
                <w:rFonts w:asciiTheme="minorHAnsi" w:hAnsiTheme="minorHAnsi"/>
              </w:rPr>
              <w:t xml:space="preserve">par prioritārajiem noziedzīgajiem nodarījumiem </w:t>
            </w:r>
            <w:r w:rsidR="00E2532E" w:rsidRPr="00E2532E">
              <w:rPr>
                <w:rFonts w:asciiTheme="minorHAnsi" w:hAnsiTheme="minorHAnsi"/>
              </w:rPr>
              <w:t xml:space="preserve">pabeigto </w:t>
            </w:r>
            <w:r>
              <w:rPr>
                <w:rFonts w:asciiTheme="minorHAnsi" w:hAnsiTheme="minorHAnsi"/>
              </w:rPr>
              <w:t>kriminālprocesu</w:t>
            </w:r>
            <w:r w:rsidR="00E2532E" w:rsidRPr="00E2532E">
              <w:rPr>
                <w:rFonts w:asciiTheme="minorHAnsi" w:hAnsiTheme="minorHAnsi"/>
              </w:rPr>
              <w:t xml:space="preserve"> </w:t>
            </w:r>
            <w:r w:rsidR="00601427">
              <w:rPr>
                <w:rFonts w:asciiTheme="minorHAnsi" w:hAnsiTheme="minorHAnsi"/>
              </w:rPr>
              <w:t xml:space="preserve">skaita </w:t>
            </w:r>
            <w:r w:rsidR="00E2532E" w:rsidRPr="00E2532E">
              <w:rPr>
                <w:rFonts w:asciiTheme="minorHAnsi" w:hAnsiTheme="minorHAnsi"/>
              </w:rPr>
              <w:t>pieaugums</w:t>
            </w:r>
          </w:p>
        </w:tc>
        <w:tc>
          <w:tcPr>
            <w:tcW w:w="7796" w:type="dxa"/>
            <w:gridSpan w:val="5"/>
            <w:shd w:val="clear" w:color="auto" w:fill="auto"/>
          </w:tcPr>
          <w:p w14:paraId="26DC8E04" w14:textId="1B984479" w:rsidR="00E2532E" w:rsidRPr="00E2532E" w:rsidRDefault="00E2532E" w:rsidP="00E2532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2532E">
              <w:rPr>
                <w:rFonts w:asciiTheme="minorHAnsi" w:hAnsiTheme="minorHAnsi"/>
              </w:rPr>
              <w:t xml:space="preserve">Procentuāls pieaugums katru gadu attiecībā pret </w:t>
            </w:r>
            <w:r w:rsidR="00EC16A0" w:rsidRPr="00EC16A0">
              <w:rPr>
                <w:rFonts w:asciiTheme="minorHAnsi" w:hAnsiTheme="minorHAnsi" w:cstheme="minorHAnsi"/>
              </w:rPr>
              <w:t>kopējo pabeigto kriminālprocesu skaitu</w:t>
            </w:r>
            <w:r w:rsidR="00EC16A0" w:rsidRPr="00E2532E">
              <w:rPr>
                <w:rFonts w:asciiTheme="minorHAnsi" w:hAnsiTheme="minorHAnsi"/>
              </w:rPr>
              <w:t xml:space="preserve"> </w:t>
            </w:r>
            <w:r w:rsidRPr="00E2532E">
              <w:rPr>
                <w:rFonts w:asciiTheme="minorHAnsi" w:hAnsiTheme="minorHAnsi"/>
              </w:rPr>
              <w:t>(pirmais salīdzinājums 2023.</w:t>
            </w:r>
            <w:r w:rsidR="001F36F6">
              <w:rPr>
                <w:rFonts w:asciiTheme="minorHAnsi" w:hAnsiTheme="minorHAnsi"/>
              </w:rPr>
              <w:t> </w:t>
            </w:r>
            <w:r w:rsidRPr="00E2532E">
              <w:rPr>
                <w:rFonts w:asciiTheme="minorHAnsi" w:hAnsiTheme="minorHAnsi"/>
              </w:rPr>
              <w:t>gadā, vērtējot 2022.</w:t>
            </w:r>
            <w:r w:rsidR="001F36F6">
              <w:rPr>
                <w:rFonts w:asciiTheme="minorHAnsi" w:hAnsiTheme="minorHAnsi"/>
              </w:rPr>
              <w:t> </w:t>
            </w:r>
            <w:r w:rsidRPr="00E2532E">
              <w:rPr>
                <w:rFonts w:asciiTheme="minorHAnsi" w:hAnsiTheme="minorHAnsi"/>
              </w:rPr>
              <w:t>gadā paveikto)</w:t>
            </w:r>
          </w:p>
        </w:tc>
      </w:tr>
      <w:tr w:rsidR="00E2532E" w:rsidRPr="00E2532E" w14:paraId="77BEEC61"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35316066" w14:textId="77777777" w:rsidR="00E2532E" w:rsidRPr="00E2532E" w:rsidRDefault="00E2532E" w:rsidP="00E2532E">
            <w:pPr>
              <w:numPr>
                <w:ilvl w:val="0"/>
                <w:numId w:val="23"/>
              </w:numPr>
              <w:spacing w:before="60" w:after="60"/>
              <w:rPr>
                <w:rFonts w:asciiTheme="minorHAnsi" w:hAnsiTheme="minorHAnsi"/>
              </w:rPr>
            </w:pPr>
            <w:r w:rsidRPr="00E2532E">
              <w:rPr>
                <w:rFonts w:asciiTheme="minorHAnsi" w:hAnsiTheme="minorHAnsi"/>
              </w:rPr>
              <w:lastRenderedPageBreak/>
              <w:t>prokuratūras struktūras reformas turpinājums</w:t>
            </w:r>
          </w:p>
        </w:tc>
        <w:tc>
          <w:tcPr>
            <w:tcW w:w="7796" w:type="dxa"/>
            <w:gridSpan w:val="5"/>
            <w:shd w:val="clear" w:color="auto" w:fill="FFFFFF" w:themeFill="background1"/>
          </w:tcPr>
          <w:p w14:paraId="424BF9E7" w14:textId="77777777" w:rsidR="00E2532E" w:rsidRPr="00E2532E" w:rsidRDefault="00E2532E" w:rsidP="00E253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Definēti prokuroru specializācijas virzieni un realizācijas mehānismi</w:t>
            </w:r>
          </w:p>
        </w:tc>
      </w:tr>
      <w:tr w:rsidR="00E2532E" w:rsidRPr="00E2532E" w14:paraId="014ABA53"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727F40CB" w14:textId="77777777" w:rsidR="00E2532E" w:rsidRPr="00E2532E" w:rsidRDefault="00E2532E" w:rsidP="00E2532E">
            <w:pPr>
              <w:numPr>
                <w:ilvl w:val="0"/>
                <w:numId w:val="23"/>
              </w:numPr>
              <w:spacing w:before="60" w:after="60"/>
              <w:rPr>
                <w:rFonts w:asciiTheme="minorHAnsi" w:hAnsiTheme="minorHAnsi"/>
              </w:rPr>
            </w:pPr>
            <w:r w:rsidRPr="00E2532E">
              <w:rPr>
                <w:rFonts w:asciiTheme="minorHAnsi" w:hAnsiTheme="minorHAnsi"/>
              </w:rPr>
              <w:t>katrā struktūrvienībā noteikta prokuroru specializācija</w:t>
            </w:r>
          </w:p>
        </w:tc>
        <w:tc>
          <w:tcPr>
            <w:tcW w:w="7796" w:type="dxa"/>
            <w:gridSpan w:val="5"/>
            <w:shd w:val="clear" w:color="auto" w:fill="auto"/>
          </w:tcPr>
          <w:p w14:paraId="16E599D2" w14:textId="77777777" w:rsidR="00E2532E" w:rsidRPr="00E2532E" w:rsidRDefault="00E2532E" w:rsidP="00E2532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Virsprokurora rīkojums par rajona līmeņa prokuroru specializāciju atbilstoši prioritārajiem darbības virzieniem</w:t>
            </w:r>
          </w:p>
        </w:tc>
      </w:tr>
      <w:tr w:rsidR="00E2532E" w:rsidRPr="00E2532E" w14:paraId="3925397E"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2ADABC00" w14:textId="77777777" w:rsidR="00E2532E" w:rsidRPr="00E2532E" w:rsidRDefault="00E2532E" w:rsidP="00E2532E">
            <w:pPr>
              <w:numPr>
                <w:ilvl w:val="0"/>
                <w:numId w:val="23"/>
              </w:numPr>
              <w:spacing w:before="60" w:after="60"/>
              <w:rPr>
                <w:rFonts w:asciiTheme="minorHAnsi" w:hAnsiTheme="minorHAnsi"/>
              </w:rPr>
            </w:pPr>
            <w:r w:rsidRPr="00E2532E">
              <w:rPr>
                <w:rFonts w:asciiTheme="minorHAnsi" w:hAnsiTheme="minorHAnsi"/>
              </w:rPr>
              <w:t>prokuratūras un tiesībaizsardzības iestāžu sadarbības vadlīnijas</w:t>
            </w:r>
          </w:p>
        </w:tc>
        <w:tc>
          <w:tcPr>
            <w:tcW w:w="7796" w:type="dxa"/>
            <w:gridSpan w:val="5"/>
            <w:shd w:val="clear" w:color="auto" w:fill="FFFFFF" w:themeFill="background1"/>
          </w:tcPr>
          <w:p w14:paraId="246B082C" w14:textId="77777777" w:rsidR="00E2532E" w:rsidRPr="00E2532E" w:rsidRDefault="00E2532E" w:rsidP="00E253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Sadarbībā ar tiesībaizsardzības iestādēm izstrādātas un praksē piemērotas vadlīnijas</w:t>
            </w:r>
          </w:p>
        </w:tc>
      </w:tr>
      <w:tr w:rsidR="00E2532E" w:rsidRPr="00E2532E" w14:paraId="3FDE152A"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641B6D20" w14:textId="76F6CAEC" w:rsidR="00E2532E" w:rsidRPr="00E2532E" w:rsidRDefault="00E2532E" w:rsidP="00E2532E">
            <w:pPr>
              <w:numPr>
                <w:ilvl w:val="0"/>
                <w:numId w:val="23"/>
              </w:numPr>
              <w:rPr>
                <w:rFonts w:asciiTheme="minorHAnsi" w:hAnsiTheme="minorHAnsi"/>
              </w:rPr>
            </w:pPr>
            <w:r w:rsidRPr="00E2532E">
              <w:rPr>
                <w:rFonts w:asciiTheme="minorHAnsi" w:hAnsiTheme="minorHAnsi"/>
              </w:rPr>
              <w:t>prokuratūras pasākumu plāna izstrāde un pieņemšana starptautisko organizāciju rekomendācij</w:t>
            </w:r>
            <w:r w:rsidR="00211116">
              <w:rPr>
                <w:rFonts w:asciiTheme="minorHAnsi" w:hAnsiTheme="minorHAnsi"/>
              </w:rPr>
              <w:t>ās,</w:t>
            </w:r>
            <w:r w:rsidRPr="00E2532E">
              <w:rPr>
                <w:rFonts w:asciiTheme="minorHAnsi" w:hAnsiTheme="minorHAnsi"/>
              </w:rPr>
              <w:t xml:space="preserve"> starpinstitūciju darba plānos </w:t>
            </w:r>
            <w:r w:rsidR="00211116">
              <w:rPr>
                <w:rFonts w:asciiTheme="minorHAnsi" w:hAnsiTheme="minorHAnsi"/>
              </w:rPr>
              <w:t xml:space="preserve">un citos stratēģiskos dokumentos </w:t>
            </w:r>
            <w:r w:rsidRPr="00E2532E">
              <w:rPr>
                <w:rFonts w:asciiTheme="minorHAnsi" w:hAnsiTheme="minorHAnsi"/>
              </w:rPr>
              <w:t>iekļauto uzdevumu izpildei</w:t>
            </w:r>
          </w:p>
        </w:tc>
        <w:tc>
          <w:tcPr>
            <w:tcW w:w="7796" w:type="dxa"/>
            <w:gridSpan w:val="5"/>
            <w:shd w:val="clear" w:color="auto" w:fill="FFFFFF" w:themeFill="background1"/>
          </w:tcPr>
          <w:p w14:paraId="0B365EC3" w14:textId="77777777" w:rsidR="00E2532E" w:rsidRPr="00E2532E" w:rsidRDefault="00E2532E" w:rsidP="00E2532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Atskaite par izpildes rezultātiem plānā noteiktajos termiņos</w:t>
            </w:r>
          </w:p>
        </w:tc>
      </w:tr>
      <w:tr w:rsidR="00CC6D5C" w:rsidRPr="00E2532E" w14:paraId="4311CC1E" w14:textId="77777777" w:rsidTr="007445DF">
        <w:tc>
          <w:tcPr>
            <w:cnfStyle w:val="001000000000" w:firstRow="0" w:lastRow="0" w:firstColumn="1" w:lastColumn="0" w:oddVBand="0" w:evenVBand="0" w:oddHBand="0" w:evenHBand="0" w:firstRowFirstColumn="0" w:firstRowLastColumn="0" w:lastRowFirstColumn="0" w:lastRowLastColumn="0"/>
            <w:tcW w:w="15304" w:type="dxa"/>
            <w:gridSpan w:val="8"/>
            <w:shd w:val="clear" w:color="auto" w:fill="DEEAF6" w:themeFill="accent5" w:themeFillTint="33"/>
          </w:tcPr>
          <w:p w14:paraId="17D43569" w14:textId="47F352DA" w:rsidR="00CC6D5C" w:rsidRPr="0006228E" w:rsidRDefault="0006228E" w:rsidP="00707257">
            <w:pPr>
              <w:spacing w:before="60" w:after="60"/>
              <w:jc w:val="center"/>
              <w:rPr>
                <w:rFonts w:asciiTheme="minorHAnsi" w:hAnsiTheme="minorHAnsi" w:cstheme="minorHAnsi"/>
                <w:szCs w:val="24"/>
              </w:rPr>
            </w:pPr>
            <w:r w:rsidRPr="00E2532E">
              <w:rPr>
                <w:rFonts w:asciiTheme="minorHAnsi" w:hAnsiTheme="minorHAnsi"/>
              </w:rPr>
              <w:t xml:space="preserve">MĒRĶI: </w:t>
            </w:r>
            <w:r>
              <w:rPr>
                <w:rFonts w:asciiTheme="minorHAnsi" w:hAnsiTheme="minorHAnsi"/>
              </w:rPr>
              <w:t>3</w:t>
            </w:r>
            <w:r w:rsidRPr="00E2532E">
              <w:rPr>
                <w:rFonts w:asciiTheme="minorHAnsi" w:hAnsiTheme="minorHAnsi"/>
              </w:rPr>
              <w:t>.</w:t>
            </w:r>
            <w:r>
              <w:rPr>
                <w:rFonts w:asciiTheme="minorHAnsi" w:hAnsiTheme="minorHAnsi"/>
              </w:rPr>
              <w:t> </w:t>
            </w:r>
            <w:r w:rsidRPr="00E2532E">
              <w:rPr>
                <w:rFonts w:asciiTheme="minorHAnsi" w:hAnsiTheme="minorHAnsi"/>
              </w:rPr>
              <w:t>PRIORITĀTE “</w:t>
            </w:r>
            <w:r w:rsidRPr="0006228E">
              <w:rPr>
                <w:rFonts w:asciiTheme="minorHAnsi" w:hAnsiTheme="minorHAnsi" w:cstheme="minorHAnsi"/>
                <w:szCs w:val="24"/>
              </w:rPr>
              <w:t xml:space="preserve">Operatīvās darbības, valsts drošības iestāžu izlūkošanas un pretizlūkošanas procesu </w:t>
            </w:r>
            <w:r w:rsidR="007E517F">
              <w:rPr>
                <w:rFonts w:asciiTheme="minorHAnsi" w:hAnsiTheme="minorHAnsi" w:cstheme="minorHAnsi"/>
                <w:szCs w:val="24"/>
              </w:rPr>
              <w:br/>
            </w:r>
            <w:r w:rsidRPr="0006228E">
              <w:rPr>
                <w:rFonts w:asciiTheme="minorHAnsi" w:hAnsiTheme="minorHAnsi" w:cstheme="minorHAnsi"/>
                <w:szCs w:val="24"/>
              </w:rPr>
              <w:t>un valsts noslēpuma aizsardzības sistēmas kvalitatīva uzraudzība</w:t>
            </w:r>
            <w:r>
              <w:rPr>
                <w:rFonts w:asciiTheme="minorHAnsi" w:hAnsiTheme="minorHAnsi" w:cstheme="minorHAnsi"/>
                <w:szCs w:val="24"/>
              </w:rPr>
              <w:t>”</w:t>
            </w:r>
          </w:p>
        </w:tc>
      </w:tr>
      <w:tr w:rsidR="00CC6D5C" w:rsidRPr="00E2532E" w14:paraId="38F5E11F" w14:textId="77777777" w:rsidTr="00850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shd w:val="clear" w:color="auto" w:fill="auto"/>
          </w:tcPr>
          <w:p w14:paraId="708ACAFC" w14:textId="1E94BAB3" w:rsidR="00850A36" w:rsidRPr="00850A36" w:rsidRDefault="00850A36" w:rsidP="00850A36">
            <w:pPr>
              <w:spacing w:before="60" w:after="60"/>
              <w:ind w:firstLine="318"/>
              <w:rPr>
                <w:rFonts w:asciiTheme="minorHAnsi" w:hAnsiTheme="minorHAnsi" w:cstheme="minorHAnsi"/>
                <w:bCs w:val="0"/>
                <w:szCs w:val="24"/>
              </w:rPr>
            </w:pPr>
            <w:r>
              <w:rPr>
                <w:rFonts w:asciiTheme="minorHAnsi" w:hAnsiTheme="minorHAnsi" w:cstheme="minorHAnsi"/>
                <w:szCs w:val="24"/>
              </w:rPr>
              <w:t xml:space="preserve">3.1. </w:t>
            </w:r>
            <w:r w:rsidRPr="00850A36">
              <w:rPr>
                <w:rFonts w:asciiTheme="minorHAnsi" w:hAnsiTheme="minorHAnsi" w:cstheme="minorHAnsi"/>
                <w:szCs w:val="24"/>
              </w:rPr>
              <w:t>Operatīvās darbības procesa savlaicīga un kvalitatīva uzraudzība</w:t>
            </w:r>
          </w:p>
          <w:p w14:paraId="179A2155" w14:textId="55F617DF" w:rsidR="00850A36" w:rsidRPr="00850A36" w:rsidRDefault="00850A36" w:rsidP="00850A36">
            <w:pPr>
              <w:spacing w:before="60" w:after="60"/>
              <w:ind w:firstLine="318"/>
              <w:rPr>
                <w:rFonts w:asciiTheme="minorHAnsi" w:hAnsiTheme="minorHAnsi" w:cstheme="minorHAnsi"/>
                <w:bCs w:val="0"/>
                <w:szCs w:val="24"/>
              </w:rPr>
            </w:pPr>
            <w:r>
              <w:rPr>
                <w:rFonts w:asciiTheme="minorHAnsi" w:hAnsiTheme="minorHAnsi" w:cstheme="minorHAnsi"/>
                <w:szCs w:val="24"/>
              </w:rPr>
              <w:t xml:space="preserve">3.2. </w:t>
            </w:r>
            <w:r w:rsidRPr="00850A36">
              <w:rPr>
                <w:rFonts w:asciiTheme="minorHAnsi" w:hAnsiTheme="minorHAnsi" w:cstheme="minorHAnsi"/>
                <w:szCs w:val="24"/>
              </w:rPr>
              <w:t>Valsts drošības iestāžu izlūkošanas un pretizlūkošanas procesa kvalitatīva uzraudzība</w:t>
            </w:r>
          </w:p>
          <w:p w14:paraId="06B06A97" w14:textId="3892EB9F" w:rsidR="00CC6D5C" w:rsidRPr="00850A36" w:rsidRDefault="00850A36" w:rsidP="00850A36">
            <w:pPr>
              <w:spacing w:before="60" w:after="60"/>
              <w:ind w:firstLine="318"/>
              <w:rPr>
                <w:b w:val="0"/>
              </w:rPr>
            </w:pPr>
            <w:r>
              <w:rPr>
                <w:rFonts w:asciiTheme="minorHAnsi" w:hAnsiTheme="minorHAnsi" w:cstheme="minorHAnsi"/>
                <w:szCs w:val="24"/>
              </w:rPr>
              <w:t xml:space="preserve">3.3. </w:t>
            </w:r>
            <w:r w:rsidRPr="00850A36">
              <w:rPr>
                <w:rFonts w:asciiTheme="minorHAnsi" w:hAnsiTheme="minorHAnsi" w:cstheme="minorHAnsi"/>
                <w:szCs w:val="24"/>
              </w:rPr>
              <w:t>Valsts noslēpuma aizsardzības sistēmas kvalitatīva uzraudzība</w:t>
            </w:r>
          </w:p>
        </w:tc>
      </w:tr>
      <w:tr w:rsidR="00C227B4" w:rsidRPr="00E2532E" w14:paraId="077ED622" w14:textId="77777777" w:rsidTr="00C227B4">
        <w:tc>
          <w:tcPr>
            <w:cnfStyle w:val="001000000000" w:firstRow="0" w:lastRow="0" w:firstColumn="1" w:lastColumn="0" w:oddVBand="0" w:evenVBand="0" w:oddHBand="0" w:evenHBand="0" w:firstRowFirstColumn="0" w:firstRowLastColumn="0" w:lastRowFirstColumn="0" w:lastRowLastColumn="0"/>
            <w:tcW w:w="15304" w:type="dxa"/>
            <w:gridSpan w:val="8"/>
            <w:shd w:val="clear" w:color="auto" w:fill="DEEAF6" w:themeFill="accent5" w:themeFillTint="33"/>
          </w:tcPr>
          <w:p w14:paraId="706FAE4E" w14:textId="2857CD8E" w:rsidR="00C227B4" w:rsidRDefault="00C227B4" w:rsidP="00C227B4">
            <w:pPr>
              <w:spacing w:before="60" w:after="60"/>
              <w:ind w:firstLine="318"/>
              <w:jc w:val="center"/>
              <w:rPr>
                <w:rFonts w:asciiTheme="minorHAnsi" w:hAnsiTheme="minorHAnsi" w:cstheme="minorHAnsi"/>
                <w:szCs w:val="24"/>
              </w:rPr>
            </w:pPr>
            <w:r w:rsidRPr="00E2532E">
              <w:rPr>
                <w:rFonts w:asciiTheme="minorHAnsi" w:hAnsiTheme="minorHAnsi"/>
              </w:rPr>
              <w:t>SASNIEDZAMIE REZULTĀTI UN TO RĀDĪTĀJI</w:t>
            </w:r>
          </w:p>
        </w:tc>
      </w:tr>
      <w:tr w:rsidR="00C227B4" w:rsidRPr="00E2532E" w14:paraId="0C5FC9D1" w14:textId="77777777" w:rsidTr="00D71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2" w:type="dxa"/>
            <w:gridSpan w:val="4"/>
            <w:shd w:val="clear" w:color="auto" w:fill="E7E6E6" w:themeFill="background2"/>
          </w:tcPr>
          <w:p w14:paraId="4914BE91" w14:textId="17851453" w:rsidR="00C227B4" w:rsidRPr="00C227B4" w:rsidRDefault="00C227B4" w:rsidP="00C227B4">
            <w:pPr>
              <w:spacing w:before="60" w:after="60"/>
              <w:jc w:val="center"/>
              <w:rPr>
                <w:rFonts w:asciiTheme="minorHAnsi" w:hAnsiTheme="minorHAnsi" w:cstheme="minorHAnsi"/>
                <w:color w:val="000000" w:themeColor="text1"/>
                <w:szCs w:val="24"/>
              </w:rPr>
            </w:pPr>
            <w:r w:rsidRPr="00E2532E">
              <w:rPr>
                <w:rFonts w:asciiTheme="minorHAnsi" w:hAnsiTheme="minorHAnsi"/>
              </w:rPr>
              <w:t>REZULTĀTI</w:t>
            </w:r>
          </w:p>
        </w:tc>
        <w:tc>
          <w:tcPr>
            <w:tcW w:w="7652" w:type="dxa"/>
            <w:gridSpan w:val="4"/>
            <w:shd w:val="clear" w:color="auto" w:fill="E7E6E6" w:themeFill="background2"/>
          </w:tcPr>
          <w:p w14:paraId="3BDF9B90" w14:textId="099CC161" w:rsidR="00C227B4" w:rsidRPr="004421D4" w:rsidRDefault="00C227B4" w:rsidP="00C227B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E2532E">
              <w:rPr>
                <w:rFonts w:asciiTheme="minorHAnsi" w:hAnsiTheme="minorHAnsi"/>
                <w:b/>
                <w:bCs/>
              </w:rPr>
              <w:t>RĀDĪTĀJI</w:t>
            </w:r>
          </w:p>
        </w:tc>
      </w:tr>
      <w:tr w:rsidR="004421D4" w:rsidRPr="00E2532E" w14:paraId="3DB51FD4" w14:textId="77777777" w:rsidTr="001F323A">
        <w:tc>
          <w:tcPr>
            <w:cnfStyle w:val="001000000000" w:firstRow="0" w:lastRow="0" w:firstColumn="1" w:lastColumn="0" w:oddVBand="0" w:evenVBand="0" w:oddHBand="0" w:evenHBand="0" w:firstRowFirstColumn="0" w:firstRowLastColumn="0" w:lastRowFirstColumn="0" w:lastRowLastColumn="0"/>
            <w:tcW w:w="7652" w:type="dxa"/>
            <w:gridSpan w:val="4"/>
            <w:vMerge w:val="restart"/>
            <w:shd w:val="clear" w:color="auto" w:fill="auto"/>
          </w:tcPr>
          <w:p w14:paraId="32492426" w14:textId="096CDECF" w:rsidR="004421D4" w:rsidRPr="001932D0" w:rsidRDefault="004421D4" w:rsidP="004421D4">
            <w:pPr>
              <w:pStyle w:val="ListParagraph"/>
              <w:numPr>
                <w:ilvl w:val="0"/>
                <w:numId w:val="29"/>
              </w:numPr>
              <w:spacing w:before="60" w:after="60"/>
              <w:rPr>
                <w:rFonts w:asciiTheme="minorHAnsi" w:hAnsiTheme="minorHAnsi" w:cstheme="minorHAnsi"/>
                <w:color w:val="000000" w:themeColor="text1"/>
                <w:szCs w:val="24"/>
              </w:rPr>
            </w:pPr>
            <w:r w:rsidRPr="00044B0D">
              <w:rPr>
                <w:rFonts w:asciiTheme="minorHAnsi" w:hAnsiTheme="minorHAnsi" w:cstheme="minorHAnsi"/>
                <w:color w:val="000000" w:themeColor="text1"/>
                <w:szCs w:val="24"/>
              </w:rPr>
              <w:t>praksē iedibināts koordinācijas mehānisms operatīvās darbības procesa uzraudzības kvalitātes paaugstināšanai</w:t>
            </w:r>
          </w:p>
        </w:tc>
        <w:tc>
          <w:tcPr>
            <w:tcW w:w="7652" w:type="dxa"/>
            <w:gridSpan w:val="4"/>
            <w:shd w:val="clear" w:color="auto" w:fill="auto"/>
          </w:tcPr>
          <w:p w14:paraId="4F8508F3" w14:textId="4CC6E3EB" w:rsidR="004421D4" w:rsidRPr="004421D4" w:rsidRDefault="004421D4" w:rsidP="004421D4">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4421D4">
              <w:rPr>
                <w:rFonts w:asciiTheme="minorHAnsi" w:hAnsiTheme="minorHAnsi" w:cstheme="minorHAnsi"/>
                <w:szCs w:val="24"/>
              </w:rPr>
              <w:t>Ne retāk kā reizi mēnesī nodrošināta koordinējošās sanāksmes vadība ar iesaistītajām institūcijām operatīvās darbības procesa uzraudzības kvalitātes paaugstināšanai nolūkā identificēt problēmjautājumus un rast risinājumus pastāvošajos operatīvās darbības,  valsts drošības iestāžu izlūkošanas un pretizlūkošanas procesos, kā arī valsts noslēpuma aizsardzības sistēmā</w:t>
            </w:r>
          </w:p>
        </w:tc>
      </w:tr>
      <w:tr w:rsidR="004421D4" w:rsidRPr="00E2532E" w14:paraId="3D0526EF" w14:textId="77777777" w:rsidTr="00CC4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2" w:type="dxa"/>
            <w:gridSpan w:val="4"/>
            <w:vMerge/>
            <w:shd w:val="clear" w:color="auto" w:fill="auto"/>
          </w:tcPr>
          <w:p w14:paraId="7C66BB67" w14:textId="77777777" w:rsidR="004421D4" w:rsidRPr="00044B0D" w:rsidRDefault="004421D4" w:rsidP="003B59A6">
            <w:pPr>
              <w:pStyle w:val="ListParagraph"/>
              <w:numPr>
                <w:ilvl w:val="0"/>
                <w:numId w:val="29"/>
              </w:numPr>
              <w:spacing w:before="60" w:after="60"/>
              <w:rPr>
                <w:rFonts w:asciiTheme="minorHAnsi" w:hAnsiTheme="minorHAnsi" w:cstheme="minorHAnsi"/>
                <w:color w:val="000000" w:themeColor="text1"/>
                <w:szCs w:val="24"/>
              </w:rPr>
            </w:pPr>
          </w:p>
        </w:tc>
        <w:tc>
          <w:tcPr>
            <w:tcW w:w="7652" w:type="dxa"/>
            <w:gridSpan w:val="4"/>
            <w:shd w:val="clear" w:color="auto" w:fill="auto"/>
          </w:tcPr>
          <w:p w14:paraId="65EC805C" w14:textId="6EFC385B" w:rsidR="004421D4" w:rsidRPr="004421D4" w:rsidRDefault="004421D4" w:rsidP="004421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4421D4">
              <w:rPr>
                <w:rFonts w:asciiTheme="minorHAnsi" w:hAnsiTheme="minorHAnsi" w:cstheme="minorHAnsi"/>
                <w:szCs w:val="24"/>
              </w:rPr>
              <w:t>Ne retāk kā reizi gadā iesniegts ziņojums ģenerālprokuroram par konstatētajiem problēmjautājumiem un to risinājumiem</w:t>
            </w:r>
          </w:p>
        </w:tc>
      </w:tr>
      <w:tr w:rsidR="004421D4" w:rsidRPr="00E2532E" w14:paraId="7A76311A" w14:textId="77777777" w:rsidTr="00004DD5">
        <w:tc>
          <w:tcPr>
            <w:cnfStyle w:val="001000000000" w:firstRow="0" w:lastRow="0" w:firstColumn="1" w:lastColumn="0" w:oddVBand="0" w:evenVBand="0" w:oddHBand="0" w:evenHBand="0" w:firstRowFirstColumn="0" w:firstRowLastColumn="0" w:lastRowFirstColumn="0" w:lastRowLastColumn="0"/>
            <w:tcW w:w="7652" w:type="dxa"/>
            <w:gridSpan w:val="4"/>
            <w:vMerge w:val="restart"/>
            <w:shd w:val="clear" w:color="auto" w:fill="auto"/>
          </w:tcPr>
          <w:p w14:paraId="2E0B841A" w14:textId="1D5FA4D4" w:rsidR="004421D4" w:rsidRPr="00044B0D" w:rsidRDefault="004421D4" w:rsidP="003B59A6">
            <w:pPr>
              <w:pStyle w:val="ListParagraph"/>
              <w:numPr>
                <w:ilvl w:val="0"/>
                <w:numId w:val="29"/>
              </w:numPr>
              <w:spacing w:before="60" w:after="60"/>
              <w:rPr>
                <w:rFonts w:asciiTheme="minorHAnsi" w:hAnsiTheme="minorHAnsi" w:cstheme="minorHAnsi"/>
                <w:color w:val="000000" w:themeColor="text1"/>
                <w:szCs w:val="24"/>
              </w:rPr>
            </w:pPr>
            <w:r w:rsidRPr="00044B0D">
              <w:rPr>
                <w:rFonts w:asciiTheme="minorHAnsi" w:hAnsiTheme="minorHAnsi" w:cstheme="minorHAnsi"/>
                <w:color w:val="000000" w:themeColor="text1"/>
                <w:szCs w:val="24"/>
              </w:rPr>
              <w:lastRenderedPageBreak/>
              <w:t>operatīvās darbības subjektu, tostarp valsts drošības iestāžu, darbības pārbaudes</w:t>
            </w:r>
          </w:p>
        </w:tc>
        <w:tc>
          <w:tcPr>
            <w:tcW w:w="7652" w:type="dxa"/>
            <w:gridSpan w:val="4"/>
            <w:shd w:val="clear" w:color="auto" w:fill="auto"/>
          </w:tcPr>
          <w:p w14:paraId="008B48D8" w14:textId="42E63463" w:rsidR="004421D4" w:rsidRPr="004421D4" w:rsidRDefault="004421D4" w:rsidP="004421D4">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4421D4">
              <w:rPr>
                <w:rFonts w:asciiTheme="minorHAnsi" w:hAnsiTheme="minorHAnsi" w:cstheme="minorHAnsi"/>
                <w:szCs w:val="24"/>
              </w:rPr>
              <w:t>Vismaz reizi gadā veikta kāda no operatīvās darbības subjektu, tostarp valsts drošības iestāžu, darbības pārbaude par operatīvās darbības procesa atbilstību  normatīvajiem aktiem</w:t>
            </w:r>
          </w:p>
        </w:tc>
      </w:tr>
      <w:tr w:rsidR="004421D4" w:rsidRPr="00E2532E" w14:paraId="22FBE21D" w14:textId="77777777" w:rsidTr="00B54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2" w:type="dxa"/>
            <w:gridSpan w:val="4"/>
            <w:vMerge/>
            <w:shd w:val="clear" w:color="auto" w:fill="auto"/>
          </w:tcPr>
          <w:p w14:paraId="5595C15C" w14:textId="77777777" w:rsidR="004421D4" w:rsidRPr="003B59A6" w:rsidRDefault="004421D4" w:rsidP="003B59A6">
            <w:pPr>
              <w:pStyle w:val="ListParagraph"/>
              <w:numPr>
                <w:ilvl w:val="0"/>
                <w:numId w:val="29"/>
              </w:numPr>
              <w:spacing w:before="60" w:after="60"/>
              <w:rPr>
                <w:rFonts w:asciiTheme="minorHAnsi" w:hAnsiTheme="minorHAnsi" w:cstheme="minorHAnsi"/>
                <w:szCs w:val="24"/>
              </w:rPr>
            </w:pPr>
          </w:p>
        </w:tc>
        <w:tc>
          <w:tcPr>
            <w:tcW w:w="7652" w:type="dxa"/>
            <w:gridSpan w:val="4"/>
            <w:shd w:val="clear" w:color="auto" w:fill="auto"/>
          </w:tcPr>
          <w:p w14:paraId="76151CB9" w14:textId="4C9DF0CA" w:rsidR="004421D4" w:rsidRPr="004421D4" w:rsidRDefault="004421D4" w:rsidP="004421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4421D4">
              <w:rPr>
                <w:rFonts w:asciiTheme="minorHAnsi" w:hAnsiTheme="minorHAnsi" w:cstheme="minorHAnsi"/>
                <w:szCs w:val="24"/>
              </w:rPr>
              <w:t>Apkopojošās uzziņas sagatavošana par veikto pārbaužu rezultātiem un vēstuļu vai prokurora iesniegumu sagatavošana par konstatētajiem pārkāpumiem (ja tādi tiek konstatēti), kontrolējot to kvalitatīvu novēršanu</w:t>
            </w:r>
          </w:p>
        </w:tc>
      </w:tr>
      <w:tr w:rsidR="004421D4" w:rsidRPr="00E2532E" w14:paraId="645E4D7A" w14:textId="77777777" w:rsidTr="00C709D2">
        <w:tc>
          <w:tcPr>
            <w:cnfStyle w:val="001000000000" w:firstRow="0" w:lastRow="0" w:firstColumn="1" w:lastColumn="0" w:oddVBand="0" w:evenVBand="0" w:oddHBand="0" w:evenHBand="0" w:firstRowFirstColumn="0" w:firstRowLastColumn="0" w:lastRowFirstColumn="0" w:lastRowLastColumn="0"/>
            <w:tcW w:w="7652" w:type="dxa"/>
            <w:gridSpan w:val="4"/>
            <w:vMerge w:val="restart"/>
            <w:shd w:val="clear" w:color="auto" w:fill="auto"/>
          </w:tcPr>
          <w:p w14:paraId="059A8F64" w14:textId="35E01BBB" w:rsidR="004421D4" w:rsidRPr="001932D0" w:rsidRDefault="004421D4" w:rsidP="004421D4">
            <w:pPr>
              <w:pStyle w:val="ListParagraph"/>
              <w:numPr>
                <w:ilvl w:val="0"/>
                <w:numId w:val="29"/>
              </w:numPr>
              <w:spacing w:before="60" w:after="60"/>
              <w:rPr>
                <w:rFonts w:asciiTheme="minorHAnsi" w:hAnsiTheme="minorHAnsi" w:cstheme="minorHAnsi"/>
                <w:color w:val="000000" w:themeColor="text1"/>
                <w:szCs w:val="24"/>
              </w:rPr>
            </w:pPr>
            <w:r w:rsidRPr="003B59A6">
              <w:rPr>
                <w:rFonts w:asciiTheme="minorHAnsi" w:hAnsiTheme="minorHAnsi" w:cstheme="minorHAnsi"/>
                <w:color w:val="000000" w:themeColor="text1"/>
                <w:szCs w:val="24"/>
              </w:rPr>
              <w:t>operatīvās darbības subjektu izdoto iekšējo normatīvo aktu izvērtēšana un ievērošanas kontrole</w:t>
            </w:r>
          </w:p>
        </w:tc>
        <w:tc>
          <w:tcPr>
            <w:tcW w:w="7652" w:type="dxa"/>
            <w:gridSpan w:val="4"/>
            <w:shd w:val="clear" w:color="auto" w:fill="auto"/>
          </w:tcPr>
          <w:p w14:paraId="009EBA50" w14:textId="2A8365E0" w:rsidR="004421D4" w:rsidRPr="004421D4" w:rsidRDefault="004421D4" w:rsidP="004421D4">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4421D4">
              <w:rPr>
                <w:rFonts w:asciiTheme="minorHAnsi" w:hAnsiTheme="minorHAnsi" w:cstheme="minorHAnsi"/>
                <w:szCs w:val="24"/>
              </w:rPr>
              <w:t>Vismaz reizi gadā veikta pārbaude par kāda no operatīvās darbības subjektu izdoto iekšējo normatīvo aktu atbilstību spēkā esošajiem ārējiem normatīvajiem aktiem, vienlaicīgi izvērtējot arī to piemērošanas kvalitāti praksē</w:t>
            </w:r>
          </w:p>
        </w:tc>
      </w:tr>
      <w:tr w:rsidR="004421D4" w:rsidRPr="00E2532E" w14:paraId="2EC5217C" w14:textId="77777777" w:rsidTr="0057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2" w:type="dxa"/>
            <w:gridSpan w:val="4"/>
            <w:vMerge/>
            <w:shd w:val="clear" w:color="auto" w:fill="auto"/>
          </w:tcPr>
          <w:p w14:paraId="70D109A7" w14:textId="77777777" w:rsidR="004421D4" w:rsidRPr="003B59A6" w:rsidRDefault="004421D4" w:rsidP="003B59A6">
            <w:pPr>
              <w:pStyle w:val="ListParagraph"/>
              <w:numPr>
                <w:ilvl w:val="0"/>
                <w:numId w:val="29"/>
              </w:numPr>
              <w:spacing w:before="60" w:after="60"/>
              <w:rPr>
                <w:rFonts w:asciiTheme="minorHAnsi" w:hAnsiTheme="minorHAnsi" w:cstheme="minorHAnsi"/>
                <w:szCs w:val="24"/>
              </w:rPr>
            </w:pPr>
          </w:p>
        </w:tc>
        <w:tc>
          <w:tcPr>
            <w:tcW w:w="7652" w:type="dxa"/>
            <w:gridSpan w:val="4"/>
            <w:shd w:val="clear" w:color="auto" w:fill="auto"/>
          </w:tcPr>
          <w:p w14:paraId="6688F252" w14:textId="208E5A80" w:rsidR="004421D4" w:rsidRPr="004421D4" w:rsidRDefault="004421D4" w:rsidP="004421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4421D4">
              <w:rPr>
                <w:rFonts w:asciiTheme="minorHAnsi" w:hAnsiTheme="minorHAnsi" w:cstheme="minorHAnsi"/>
                <w:szCs w:val="24"/>
              </w:rPr>
              <w:t>Apkopojošās uzziņas sagatavošana par veikto pārbaužu rezultātiem un vēstuļu vai prokurora iesniegumu sagatavošana par konstatētajiem pārkāpumiem (ja tādi tiek konstatēti), kontrolējot to kvalitatīvu novēršanu</w:t>
            </w:r>
          </w:p>
        </w:tc>
      </w:tr>
      <w:tr w:rsidR="007A4D63" w:rsidRPr="00E2532E" w14:paraId="1D302ACE" w14:textId="77777777" w:rsidTr="00576611">
        <w:tc>
          <w:tcPr>
            <w:cnfStyle w:val="001000000000" w:firstRow="0" w:lastRow="0" w:firstColumn="1" w:lastColumn="0" w:oddVBand="0" w:evenVBand="0" w:oddHBand="0" w:evenHBand="0" w:firstRowFirstColumn="0" w:firstRowLastColumn="0" w:lastRowFirstColumn="0" w:lastRowLastColumn="0"/>
            <w:tcW w:w="7652" w:type="dxa"/>
            <w:gridSpan w:val="4"/>
            <w:shd w:val="clear" w:color="auto" w:fill="auto"/>
          </w:tcPr>
          <w:p w14:paraId="66F4866C" w14:textId="682BBF68" w:rsidR="007A4D63" w:rsidRPr="003B59A6" w:rsidRDefault="007A4D63" w:rsidP="003B59A6">
            <w:pPr>
              <w:pStyle w:val="ListParagraph"/>
              <w:numPr>
                <w:ilvl w:val="0"/>
                <w:numId w:val="29"/>
              </w:numPr>
              <w:spacing w:before="60" w:after="60"/>
              <w:rPr>
                <w:rFonts w:asciiTheme="minorHAnsi" w:hAnsiTheme="minorHAnsi" w:cstheme="minorHAnsi"/>
                <w:szCs w:val="24"/>
              </w:rPr>
            </w:pPr>
            <w:r w:rsidRPr="003B59A6">
              <w:rPr>
                <w:rFonts w:asciiTheme="minorHAnsi" w:hAnsiTheme="minorHAnsi" w:cstheme="minorHAnsi"/>
                <w:color w:val="000000" w:themeColor="text1"/>
                <w:szCs w:val="24"/>
              </w:rPr>
              <w:t xml:space="preserve">veiktas apmācības operatīvās darbības subjektu, tostarp valsts drošības iestāžu, amatpersonām </w:t>
            </w:r>
          </w:p>
        </w:tc>
        <w:tc>
          <w:tcPr>
            <w:tcW w:w="7652" w:type="dxa"/>
            <w:gridSpan w:val="4"/>
            <w:shd w:val="clear" w:color="auto" w:fill="auto"/>
          </w:tcPr>
          <w:p w14:paraId="4DD5C695" w14:textId="7FB1912B" w:rsidR="007A4D63" w:rsidRPr="004421D4" w:rsidRDefault="007A4D63" w:rsidP="004421D4">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4421D4">
              <w:rPr>
                <w:rFonts w:asciiTheme="minorHAnsi" w:hAnsiTheme="minorHAnsi" w:cstheme="minorHAnsi"/>
                <w:szCs w:val="24"/>
              </w:rPr>
              <w:t>Vismaz</w:t>
            </w:r>
            <w:r w:rsidR="00495298">
              <w:rPr>
                <w:rFonts w:asciiTheme="minorHAnsi" w:hAnsiTheme="minorHAnsi" w:cstheme="minorHAnsi"/>
                <w:szCs w:val="24"/>
              </w:rPr>
              <w:t xml:space="preserve"> </w:t>
            </w:r>
            <w:r w:rsidRPr="004421D4">
              <w:rPr>
                <w:rFonts w:asciiTheme="minorHAnsi" w:hAnsiTheme="minorHAnsi" w:cstheme="minorHAnsi"/>
                <w:szCs w:val="24"/>
              </w:rPr>
              <w:t>reiz</w:t>
            </w:r>
            <w:r w:rsidR="00495298">
              <w:rPr>
                <w:rFonts w:asciiTheme="minorHAnsi" w:hAnsiTheme="minorHAnsi" w:cstheme="minorHAnsi"/>
                <w:szCs w:val="24"/>
              </w:rPr>
              <w:t>i</w:t>
            </w:r>
            <w:r w:rsidRPr="004421D4">
              <w:rPr>
                <w:rFonts w:asciiTheme="minorHAnsi" w:hAnsiTheme="minorHAnsi" w:cstheme="minorHAnsi"/>
                <w:szCs w:val="24"/>
              </w:rPr>
              <w:t xml:space="preserve"> gadā veiktas apmācības operatīvās darbības subjektu, tostarp valsts drošības iestāžu, amatpersonām</w:t>
            </w:r>
          </w:p>
        </w:tc>
      </w:tr>
      <w:tr w:rsidR="007A4D63" w:rsidRPr="00E2532E" w14:paraId="56A25483" w14:textId="77777777" w:rsidTr="0074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247FD1DA" w14:textId="3F402970" w:rsidR="007A4D63" w:rsidRPr="00E2532E" w:rsidRDefault="007A4D63" w:rsidP="007A4D63">
            <w:pPr>
              <w:spacing w:before="60" w:after="60"/>
              <w:jc w:val="center"/>
              <w:rPr>
                <w:rFonts w:asciiTheme="minorHAnsi" w:hAnsiTheme="minorHAnsi"/>
              </w:rPr>
            </w:pPr>
            <w:r w:rsidRPr="00E2532E">
              <w:rPr>
                <w:rFonts w:asciiTheme="minorHAnsi" w:hAnsiTheme="minorHAnsi"/>
              </w:rPr>
              <w:t xml:space="preserve">MĒRĶI: </w:t>
            </w:r>
            <w:r>
              <w:rPr>
                <w:rFonts w:asciiTheme="minorHAnsi" w:hAnsiTheme="minorHAnsi"/>
              </w:rPr>
              <w:t>4</w:t>
            </w:r>
            <w:r w:rsidRPr="00E2532E">
              <w:rPr>
                <w:rFonts w:asciiTheme="minorHAnsi" w:hAnsiTheme="minorHAnsi"/>
              </w:rPr>
              <w:t>.</w:t>
            </w:r>
            <w:r>
              <w:rPr>
                <w:rFonts w:asciiTheme="minorHAnsi" w:hAnsiTheme="minorHAnsi"/>
              </w:rPr>
              <w:t> </w:t>
            </w:r>
            <w:r w:rsidRPr="00E2532E">
              <w:rPr>
                <w:rFonts w:asciiTheme="minorHAnsi" w:hAnsiTheme="minorHAnsi"/>
              </w:rPr>
              <w:t>PRIORITĀTE “Personu un valsts tiesību un likumīgo interešu aizsardzības ārpus krimināltiesiskās jomas īstenošana”</w:t>
            </w:r>
          </w:p>
        </w:tc>
      </w:tr>
      <w:tr w:rsidR="007A4D63" w:rsidRPr="00E2532E" w14:paraId="46680DE3" w14:textId="77777777" w:rsidTr="007445DF">
        <w:tc>
          <w:tcPr>
            <w:cnfStyle w:val="001000000000" w:firstRow="0" w:lastRow="0" w:firstColumn="1" w:lastColumn="0" w:oddVBand="0" w:evenVBand="0" w:oddHBand="0" w:evenHBand="0" w:firstRowFirstColumn="0" w:firstRowLastColumn="0" w:lastRowFirstColumn="0" w:lastRowLastColumn="0"/>
            <w:tcW w:w="15304" w:type="dxa"/>
            <w:gridSpan w:val="8"/>
            <w:shd w:val="clear" w:color="auto" w:fill="FFFFFF" w:themeFill="background1"/>
          </w:tcPr>
          <w:p w14:paraId="5415572D" w14:textId="77777777" w:rsidR="007A4D63" w:rsidRDefault="007A4D63" w:rsidP="007A4D63">
            <w:pPr>
              <w:spacing w:before="60" w:after="60"/>
              <w:ind w:left="357"/>
              <w:rPr>
                <w:rFonts w:asciiTheme="minorHAnsi" w:hAnsiTheme="minorHAnsi"/>
                <w:b w:val="0"/>
                <w:bCs w:val="0"/>
              </w:rPr>
            </w:pPr>
            <w:r>
              <w:rPr>
                <w:rFonts w:asciiTheme="minorHAnsi" w:hAnsiTheme="minorHAnsi"/>
              </w:rPr>
              <w:t xml:space="preserve">4.1. </w:t>
            </w:r>
            <w:r w:rsidRPr="00E2532E">
              <w:rPr>
                <w:rFonts w:asciiTheme="minorHAnsi" w:hAnsiTheme="minorHAnsi"/>
              </w:rPr>
              <w:t xml:space="preserve">Vienveidīgas prakses veidošana prokurora darbā, </w:t>
            </w:r>
            <w:r>
              <w:rPr>
                <w:rFonts w:asciiTheme="minorHAnsi" w:hAnsiTheme="minorHAnsi"/>
              </w:rPr>
              <w:t>realizējot</w:t>
            </w:r>
            <w:r w:rsidRPr="00E2532E">
              <w:rPr>
                <w:rFonts w:asciiTheme="minorHAnsi" w:hAnsiTheme="minorHAnsi"/>
              </w:rPr>
              <w:t xml:space="preserve"> Civilprocesa likumā noteiktās prokurora funkcijas.</w:t>
            </w:r>
          </w:p>
          <w:p w14:paraId="52E8C205" w14:textId="237CD294" w:rsidR="007A4D63" w:rsidRPr="00E2532E" w:rsidRDefault="007A4D63" w:rsidP="007A4D63">
            <w:pPr>
              <w:spacing w:before="60" w:after="60"/>
              <w:ind w:left="360"/>
              <w:rPr>
                <w:rFonts w:asciiTheme="minorHAnsi" w:hAnsiTheme="minorHAnsi"/>
              </w:rPr>
            </w:pPr>
            <w:r>
              <w:rPr>
                <w:rFonts w:asciiTheme="minorHAnsi" w:hAnsiTheme="minorHAnsi"/>
              </w:rPr>
              <w:t xml:space="preserve">4.2. </w:t>
            </w:r>
            <w:r w:rsidRPr="00E2532E">
              <w:rPr>
                <w:rFonts w:asciiTheme="minorHAnsi" w:hAnsiTheme="minorHAnsi"/>
              </w:rPr>
              <w:t>Prokuratūras darba kvalitātes uzlabošana personu un valsts tiesību aizsardzības jomā ārpus krimināltiesību jomas.</w:t>
            </w:r>
          </w:p>
        </w:tc>
      </w:tr>
      <w:tr w:rsidR="007A4D63" w:rsidRPr="00E2532E" w14:paraId="3B392A33" w14:textId="77777777" w:rsidTr="0074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20E98FAA" w14:textId="77777777" w:rsidR="007A4D63" w:rsidRPr="00E2532E" w:rsidRDefault="007A4D63" w:rsidP="007A4D63">
            <w:pPr>
              <w:spacing w:before="120" w:after="120"/>
              <w:jc w:val="center"/>
              <w:rPr>
                <w:rFonts w:asciiTheme="minorHAnsi" w:hAnsiTheme="minorHAnsi"/>
              </w:rPr>
            </w:pPr>
            <w:r w:rsidRPr="00E2532E">
              <w:rPr>
                <w:rFonts w:asciiTheme="minorHAnsi" w:hAnsiTheme="minorHAnsi"/>
              </w:rPr>
              <w:t>SASNIEDZAMIE REZULTĀTI UN TO RĀDĪTĀJI</w:t>
            </w:r>
          </w:p>
        </w:tc>
      </w:tr>
      <w:tr w:rsidR="007A4D63" w:rsidRPr="00E2532E" w14:paraId="379367BE"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E7E6E6" w:themeFill="background2"/>
          </w:tcPr>
          <w:p w14:paraId="1B14BE45" w14:textId="77777777" w:rsidR="007A4D63" w:rsidRPr="00E2532E" w:rsidRDefault="007A4D63" w:rsidP="007A4D63">
            <w:pPr>
              <w:spacing w:before="120" w:after="120"/>
              <w:jc w:val="center"/>
              <w:rPr>
                <w:rFonts w:asciiTheme="minorHAnsi" w:hAnsiTheme="minorHAnsi"/>
              </w:rPr>
            </w:pPr>
            <w:r w:rsidRPr="00E2532E">
              <w:rPr>
                <w:rFonts w:asciiTheme="minorHAnsi" w:hAnsiTheme="minorHAnsi"/>
              </w:rPr>
              <w:t>REZULTĀTI</w:t>
            </w:r>
          </w:p>
        </w:tc>
        <w:tc>
          <w:tcPr>
            <w:tcW w:w="7796" w:type="dxa"/>
            <w:gridSpan w:val="5"/>
            <w:shd w:val="clear" w:color="auto" w:fill="E7E6E6" w:themeFill="background2"/>
          </w:tcPr>
          <w:p w14:paraId="05D42B72" w14:textId="77777777" w:rsidR="007A4D63" w:rsidRPr="00E2532E" w:rsidRDefault="007A4D63" w:rsidP="007A4D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b/>
                <w:bCs/>
              </w:rPr>
              <w:t>RĀDĪTĀJI</w:t>
            </w:r>
          </w:p>
        </w:tc>
      </w:tr>
      <w:tr w:rsidR="007A4D63" w:rsidRPr="00E2532E" w14:paraId="5F8BC2A5"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2CFFA7C3" w14:textId="77777777" w:rsidR="007A4D63" w:rsidRPr="00E2532E" w:rsidRDefault="007A4D63" w:rsidP="007A4D63">
            <w:pPr>
              <w:numPr>
                <w:ilvl w:val="0"/>
                <w:numId w:val="18"/>
              </w:numPr>
              <w:spacing w:before="60" w:after="60"/>
              <w:rPr>
                <w:rFonts w:asciiTheme="minorHAnsi" w:hAnsiTheme="minorHAnsi"/>
              </w:rPr>
            </w:pPr>
            <w:r w:rsidRPr="00E2532E">
              <w:rPr>
                <w:rFonts w:asciiTheme="minorHAnsi" w:hAnsiTheme="minorHAnsi"/>
              </w:rPr>
              <w:t>iesniegumu skaita samazinājums ar lūgumu protestēt nepārsūdzamus pirmās instances tiesu nolēmumus</w:t>
            </w:r>
          </w:p>
        </w:tc>
        <w:tc>
          <w:tcPr>
            <w:tcW w:w="7796" w:type="dxa"/>
            <w:gridSpan w:val="5"/>
            <w:shd w:val="clear" w:color="auto" w:fill="FFFFFF" w:themeFill="background1"/>
          </w:tcPr>
          <w:p w14:paraId="66D39F1B" w14:textId="60836B19" w:rsidR="007A4D63" w:rsidRPr="00E2532E" w:rsidRDefault="007A4D63" w:rsidP="004421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Iesniegumu skaits gadā (pirmais salīdzinājums 2022.</w:t>
            </w:r>
            <w:r>
              <w:rPr>
                <w:rFonts w:asciiTheme="minorHAnsi" w:hAnsiTheme="minorHAnsi"/>
              </w:rPr>
              <w:t> </w:t>
            </w:r>
            <w:r w:rsidRPr="00E2532E">
              <w:rPr>
                <w:rFonts w:asciiTheme="minorHAnsi" w:hAnsiTheme="minorHAnsi"/>
              </w:rPr>
              <w:t>gadā, vērtējot 2021.</w:t>
            </w:r>
            <w:r>
              <w:rPr>
                <w:rFonts w:asciiTheme="minorHAnsi" w:hAnsiTheme="minorHAnsi"/>
              </w:rPr>
              <w:t> </w:t>
            </w:r>
            <w:r w:rsidRPr="00E2532E">
              <w:rPr>
                <w:rFonts w:asciiTheme="minorHAnsi" w:hAnsiTheme="minorHAnsi"/>
              </w:rPr>
              <w:t>gadā paveikto)</w:t>
            </w:r>
          </w:p>
        </w:tc>
      </w:tr>
      <w:tr w:rsidR="007A4D63" w:rsidRPr="00E2532E" w14:paraId="10EBED35" w14:textId="77777777" w:rsidTr="00C74486">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0FB72D1B" w14:textId="77777777" w:rsidR="007A4D63" w:rsidRPr="00E2532E" w:rsidRDefault="007A4D63" w:rsidP="007A4D63">
            <w:pPr>
              <w:numPr>
                <w:ilvl w:val="0"/>
                <w:numId w:val="18"/>
              </w:numPr>
              <w:spacing w:before="60" w:after="60"/>
              <w:rPr>
                <w:rFonts w:asciiTheme="minorHAnsi" w:hAnsiTheme="minorHAnsi"/>
              </w:rPr>
            </w:pPr>
            <w:r w:rsidRPr="00E2532E">
              <w:rPr>
                <w:rFonts w:asciiTheme="minorHAnsi" w:hAnsiTheme="minorHAnsi"/>
              </w:rPr>
              <w:t>prokuroru piedalīšanās civillietu izskatīšanā tiesās kvalitātes izvērtēšana</w:t>
            </w:r>
          </w:p>
        </w:tc>
        <w:tc>
          <w:tcPr>
            <w:tcW w:w="7796" w:type="dxa"/>
            <w:gridSpan w:val="5"/>
            <w:shd w:val="clear" w:color="auto" w:fill="FFFFFF" w:themeFill="background1"/>
          </w:tcPr>
          <w:p w14:paraId="014A0D46" w14:textId="789E3B8E"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Analītisks ziņojums ar rekomendācijām (ja nepieciešami uzlabojumi) ik gadu</w:t>
            </w:r>
            <w:r>
              <w:rPr>
                <w:rFonts w:asciiTheme="minorHAnsi" w:hAnsiTheme="minorHAnsi"/>
              </w:rPr>
              <w:t>,</w:t>
            </w:r>
            <w:r w:rsidRPr="00E2532E">
              <w:rPr>
                <w:rFonts w:asciiTheme="minorHAnsi" w:hAnsiTheme="minorHAnsi"/>
              </w:rPr>
              <w:t xml:space="preserve"> sākot no 2022.</w:t>
            </w:r>
            <w:r>
              <w:rPr>
                <w:rFonts w:asciiTheme="minorHAnsi" w:hAnsiTheme="minorHAnsi"/>
              </w:rPr>
              <w:t> </w:t>
            </w:r>
            <w:r w:rsidRPr="00E2532E">
              <w:rPr>
                <w:rFonts w:asciiTheme="minorHAnsi" w:hAnsiTheme="minorHAnsi"/>
              </w:rPr>
              <w:t>gada</w:t>
            </w:r>
          </w:p>
        </w:tc>
      </w:tr>
      <w:tr w:rsidR="007A4D63" w:rsidRPr="00E2532E" w14:paraId="3695123D"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45F7B544" w14:textId="77777777" w:rsidR="007A4D63" w:rsidRPr="00E2532E" w:rsidRDefault="007A4D63" w:rsidP="007A4D63">
            <w:pPr>
              <w:numPr>
                <w:ilvl w:val="0"/>
                <w:numId w:val="18"/>
              </w:numPr>
              <w:spacing w:before="60" w:after="60"/>
              <w:rPr>
                <w:rFonts w:asciiTheme="minorHAnsi" w:hAnsiTheme="minorHAnsi"/>
              </w:rPr>
            </w:pPr>
            <w:r w:rsidRPr="00E2532E">
              <w:rPr>
                <w:rFonts w:asciiTheme="minorHAnsi" w:hAnsiTheme="minorHAnsi"/>
              </w:rPr>
              <w:lastRenderedPageBreak/>
              <w:t>prokuroru un tiesībaizsardzības iestāžu pārstāvju informēšana par apstākļiem, kas izraisījuši vai veicinājuši atlīdzināmā kaitējuma nodarīšanu</w:t>
            </w:r>
          </w:p>
        </w:tc>
        <w:tc>
          <w:tcPr>
            <w:tcW w:w="7796" w:type="dxa"/>
            <w:gridSpan w:val="5"/>
            <w:shd w:val="clear" w:color="auto" w:fill="FFFFFF" w:themeFill="background1"/>
          </w:tcPr>
          <w:p w14:paraId="4AF1BAB8" w14:textId="0C9E324F"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Analītisks ziņojums ik gadu</w:t>
            </w:r>
            <w:r>
              <w:rPr>
                <w:rFonts w:asciiTheme="minorHAnsi" w:hAnsiTheme="minorHAnsi"/>
              </w:rPr>
              <w:t>,</w:t>
            </w:r>
            <w:r w:rsidRPr="00E2532E">
              <w:rPr>
                <w:rFonts w:asciiTheme="minorHAnsi" w:hAnsiTheme="minorHAnsi"/>
              </w:rPr>
              <w:t xml:space="preserve"> sākot no 2022.</w:t>
            </w:r>
            <w:r>
              <w:rPr>
                <w:rFonts w:asciiTheme="minorHAnsi" w:hAnsiTheme="minorHAnsi"/>
              </w:rPr>
              <w:t> </w:t>
            </w:r>
            <w:r w:rsidRPr="00E2532E">
              <w:rPr>
                <w:rFonts w:asciiTheme="minorHAnsi" w:hAnsiTheme="minorHAnsi"/>
              </w:rPr>
              <w:t>gada</w:t>
            </w:r>
            <w:r w:rsidRPr="00E2532E" w:rsidDel="00843223">
              <w:rPr>
                <w:rFonts w:asciiTheme="minorHAnsi" w:hAnsiTheme="minorHAnsi"/>
              </w:rPr>
              <w:t xml:space="preserve"> </w:t>
            </w:r>
          </w:p>
        </w:tc>
      </w:tr>
      <w:tr w:rsidR="007A4D63" w:rsidRPr="00E2532E" w14:paraId="4919B1F1"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0FE98F7F" w14:textId="426001C2" w:rsidR="007A4D63" w:rsidRPr="00E2532E" w:rsidRDefault="007A4D63" w:rsidP="007A4D63">
            <w:pPr>
              <w:numPr>
                <w:ilvl w:val="0"/>
                <w:numId w:val="18"/>
              </w:numPr>
              <w:spacing w:before="60" w:after="60"/>
              <w:rPr>
                <w:rFonts w:asciiTheme="minorHAnsi" w:hAnsiTheme="minorHAnsi"/>
              </w:rPr>
            </w:pPr>
            <w:r w:rsidRPr="00E2532E">
              <w:rPr>
                <w:rFonts w:asciiTheme="minorHAnsi" w:hAnsiTheme="minorHAnsi"/>
              </w:rPr>
              <w:t>atbalsta sniegšana prokuroriem civiltiesisku jautājumu risināšanā, tai skaitā kriminālproces</w:t>
            </w:r>
            <w:r>
              <w:rPr>
                <w:rFonts w:asciiTheme="minorHAnsi" w:hAnsiTheme="minorHAnsi"/>
              </w:rPr>
              <w:t>a</w:t>
            </w:r>
            <w:r w:rsidRPr="00E2532E">
              <w:rPr>
                <w:rFonts w:asciiTheme="minorHAnsi" w:hAnsiTheme="minorHAnsi"/>
              </w:rPr>
              <w:t xml:space="preserve"> ietvaros </w:t>
            </w:r>
          </w:p>
        </w:tc>
        <w:tc>
          <w:tcPr>
            <w:tcW w:w="7796" w:type="dxa"/>
            <w:gridSpan w:val="5"/>
            <w:shd w:val="clear" w:color="auto" w:fill="FFFFFF" w:themeFill="background1"/>
          </w:tcPr>
          <w:p w14:paraId="0E32ACBE" w14:textId="5A55CF1A"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Atzinumi viedokļi un konsultācijas</w:t>
            </w:r>
            <w:r>
              <w:rPr>
                <w:rFonts w:asciiTheme="minorHAnsi" w:hAnsiTheme="minorHAnsi"/>
              </w:rPr>
              <w:t xml:space="preserve"> </w:t>
            </w:r>
            <w:r w:rsidRPr="00E2532E">
              <w:rPr>
                <w:rFonts w:asciiTheme="minorHAnsi" w:hAnsiTheme="minorHAnsi"/>
              </w:rPr>
              <w:t>(skaits gadā)</w:t>
            </w:r>
          </w:p>
        </w:tc>
      </w:tr>
      <w:tr w:rsidR="007A4D63" w:rsidRPr="00E2532E" w14:paraId="5060FFB9"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79CC37E0" w14:textId="77777777" w:rsidR="007A4D63" w:rsidRPr="00E2532E" w:rsidRDefault="007A4D63" w:rsidP="007A4D63">
            <w:pPr>
              <w:numPr>
                <w:ilvl w:val="0"/>
                <w:numId w:val="18"/>
              </w:numPr>
              <w:spacing w:before="60" w:after="60"/>
              <w:rPr>
                <w:rFonts w:asciiTheme="minorHAnsi" w:hAnsiTheme="minorHAnsi"/>
              </w:rPr>
            </w:pPr>
            <w:r w:rsidRPr="00E2532E">
              <w:rPr>
                <w:rFonts w:asciiTheme="minorHAnsi" w:hAnsiTheme="minorHAnsi"/>
              </w:rPr>
              <w:t>efektīva rīcība personu un valsts tiesību pārkāpuma gadījumā</w:t>
            </w:r>
          </w:p>
        </w:tc>
        <w:tc>
          <w:tcPr>
            <w:tcW w:w="7796" w:type="dxa"/>
            <w:gridSpan w:val="5"/>
            <w:shd w:val="clear" w:color="auto" w:fill="FFFFFF" w:themeFill="background1"/>
          </w:tcPr>
          <w:p w14:paraId="2A887799" w14:textId="77777777"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Iesniegumu izskatīšanas rezultātā piemērotie prokurora reaģēšanas līdzekļi (skaits gadā)</w:t>
            </w:r>
          </w:p>
        </w:tc>
      </w:tr>
      <w:tr w:rsidR="007A4D63" w:rsidRPr="00E2532E" w14:paraId="79764B9B" w14:textId="77777777" w:rsidTr="00AD57C1">
        <w:tc>
          <w:tcPr>
            <w:cnfStyle w:val="001000000000" w:firstRow="0" w:lastRow="0" w:firstColumn="1" w:lastColumn="0" w:oddVBand="0" w:evenVBand="0" w:oddHBand="0" w:evenHBand="0" w:firstRowFirstColumn="0" w:firstRowLastColumn="0" w:lastRowFirstColumn="0" w:lastRowLastColumn="0"/>
            <w:tcW w:w="15304" w:type="dxa"/>
            <w:gridSpan w:val="8"/>
            <w:shd w:val="clear" w:color="auto" w:fill="DEEAF6" w:themeFill="accent5" w:themeFillTint="33"/>
          </w:tcPr>
          <w:p w14:paraId="343F3F90" w14:textId="3F6237A5" w:rsidR="007A4D63" w:rsidRPr="00E2532E" w:rsidRDefault="007A4D63" w:rsidP="007A4D63">
            <w:pPr>
              <w:spacing w:before="60" w:after="60"/>
              <w:jc w:val="center"/>
              <w:rPr>
                <w:rFonts w:asciiTheme="minorHAnsi" w:hAnsiTheme="minorHAnsi"/>
              </w:rPr>
            </w:pPr>
            <w:r w:rsidRPr="00E2532E">
              <w:rPr>
                <w:rFonts w:asciiTheme="minorHAnsi" w:hAnsiTheme="minorHAnsi"/>
              </w:rPr>
              <w:t xml:space="preserve">MĒRĶI: </w:t>
            </w:r>
            <w:r>
              <w:rPr>
                <w:rFonts w:asciiTheme="minorHAnsi" w:hAnsiTheme="minorHAnsi"/>
              </w:rPr>
              <w:t>5</w:t>
            </w:r>
            <w:r w:rsidRPr="00E2532E">
              <w:rPr>
                <w:rFonts w:asciiTheme="minorHAnsi" w:hAnsiTheme="minorHAnsi"/>
              </w:rPr>
              <w:t>.</w:t>
            </w:r>
            <w:r>
              <w:rPr>
                <w:rFonts w:asciiTheme="minorHAnsi" w:hAnsiTheme="minorHAnsi"/>
              </w:rPr>
              <w:t> </w:t>
            </w:r>
            <w:r w:rsidRPr="00E2532E">
              <w:rPr>
                <w:rFonts w:asciiTheme="minorHAnsi" w:hAnsiTheme="minorHAnsi"/>
              </w:rPr>
              <w:t xml:space="preserve">PRIORITĀTE “Prokuratūras pārvaldības uzlabošana – mūsdienīgu vadības metožu ieviešana; </w:t>
            </w:r>
            <w:r w:rsidRPr="00E2532E">
              <w:rPr>
                <w:rFonts w:asciiTheme="minorHAnsi" w:hAnsiTheme="minorHAnsi"/>
              </w:rPr>
              <w:br/>
              <w:t>i</w:t>
            </w:r>
            <w:r w:rsidRPr="00E2532E">
              <w:rPr>
                <w:rFonts w:asciiTheme="minorHAnsi" w:eastAsia="Times New Roman" w:hAnsiTheme="minorHAnsi" w:cs="Times New Roman"/>
                <w:szCs w:val="24"/>
                <w:lang w:eastAsia="lv-LV"/>
              </w:rPr>
              <w:t>ekšējo procesu efektivitātes nodrošināšana; digitālās transformācijas pasākumu īstenošana</w:t>
            </w:r>
            <w:r w:rsidRPr="00E2532E">
              <w:rPr>
                <w:rFonts w:asciiTheme="minorHAnsi" w:hAnsiTheme="minorHAnsi"/>
              </w:rPr>
              <w:t>”</w:t>
            </w:r>
          </w:p>
        </w:tc>
      </w:tr>
      <w:tr w:rsidR="007A4D63" w:rsidRPr="00E2532E" w14:paraId="17E2F7A7"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shd w:val="clear" w:color="auto" w:fill="FFFFFF" w:themeFill="background1"/>
          </w:tcPr>
          <w:p w14:paraId="4A3F6069" w14:textId="6C049925" w:rsidR="007A4D63" w:rsidRPr="00E2532E" w:rsidRDefault="007A4D63" w:rsidP="007A4D63">
            <w:pPr>
              <w:spacing w:before="60" w:after="60"/>
              <w:ind w:left="1022" w:hanging="862"/>
              <w:rPr>
                <w:rFonts w:asciiTheme="minorHAnsi" w:hAnsiTheme="minorHAnsi"/>
              </w:rPr>
            </w:pPr>
            <w:r>
              <w:rPr>
                <w:rFonts w:asciiTheme="minorHAnsi" w:hAnsiTheme="minorHAnsi"/>
              </w:rPr>
              <w:t>5</w:t>
            </w:r>
            <w:r w:rsidRPr="00E2532E">
              <w:rPr>
                <w:rFonts w:asciiTheme="minorHAnsi" w:hAnsiTheme="minorHAnsi"/>
              </w:rPr>
              <w:t>.1. Efektīva un ekonomiska prokuratūras funkciju īstenošana.</w:t>
            </w:r>
          </w:p>
          <w:p w14:paraId="7C627395" w14:textId="0B68DF09" w:rsidR="007A4D63" w:rsidRPr="00E2532E" w:rsidRDefault="007A4D63" w:rsidP="007A4D63">
            <w:pPr>
              <w:spacing w:before="60" w:after="60"/>
              <w:ind w:left="1022" w:hanging="862"/>
              <w:rPr>
                <w:rFonts w:asciiTheme="minorHAnsi" w:hAnsiTheme="minorHAnsi"/>
              </w:rPr>
            </w:pPr>
            <w:r>
              <w:rPr>
                <w:rFonts w:asciiTheme="minorHAnsi" w:hAnsiTheme="minorHAnsi"/>
              </w:rPr>
              <w:t>5</w:t>
            </w:r>
            <w:r w:rsidRPr="00E2532E">
              <w:rPr>
                <w:rFonts w:asciiTheme="minorHAnsi" w:hAnsiTheme="minorHAnsi"/>
              </w:rPr>
              <w:t>.2. Prokuroru atslogošana no tehnisko darbu veikšanas.</w:t>
            </w:r>
          </w:p>
          <w:p w14:paraId="67F91A5B" w14:textId="4A13EC64" w:rsidR="007A4D63" w:rsidRPr="00E2532E" w:rsidRDefault="007A4D63" w:rsidP="007A4D63">
            <w:pPr>
              <w:spacing w:before="60" w:after="60"/>
              <w:ind w:left="1022" w:hanging="862"/>
              <w:rPr>
                <w:rFonts w:asciiTheme="minorHAnsi" w:hAnsiTheme="minorHAnsi"/>
              </w:rPr>
            </w:pPr>
            <w:r>
              <w:rPr>
                <w:rFonts w:asciiTheme="minorHAnsi" w:hAnsiTheme="minorHAnsi"/>
              </w:rPr>
              <w:t>5</w:t>
            </w:r>
            <w:r w:rsidRPr="00E2532E">
              <w:rPr>
                <w:rFonts w:asciiTheme="minorHAnsi" w:hAnsiTheme="minorHAnsi"/>
              </w:rPr>
              <w:t>.3. Racionāla personāla izmantošana, ieskaitot prokuroru slodzes izlīdzināšanu.</w:t>
            </w:r>
          </w:p>
          <w:p w14:paraId="5A74FF61" w14:textId="0ABA1771" w:rsidR="007A4D63" w:rsidRPr="00E2532E" w:rsidRDefault="007A4D63" w:rsidP="007A4D63">
            <w:pPr>
              <w:spacing w:before="60" w:after="60"/>
              <w:ind w:left="1022" w:hanging="862"/>
              <w:rPr>
                <w:rFonts w:asciiTheme="minorHAnsi" w:hAnsiTheme="minorHAnsi"/>
              </w:rPr>
            </w:pPr>
            <w:r>
              <w:rPr>
                <w:rFonts w:asciiTheme="minorHAnsi" w:hAnsiTheme="minorHAnsi"/>
              </w:rPr>
              <w:t>5</w:t>
            </w:r>
            <w:r w:rsidRPr="00E2532E">
              <w:rPr>
                <w:rFonts w:asciiTheme="minorHAnsi" w:hAnsiTheme="minorHAnsi"/>
              </w:rPr>
              <w:t>.4. Prokuratūras iekšējo normatīvo aktu izstrādes sistēmas sakārtošana.</w:t>
            </w:r>
          </w:p>
          <w:p w14:paraId="557622C6" w14:textId="52168094" w:rsidR="007A4D63" w:rsidRPr="00E2532E" w:rsidRDefault="007A4D63" w:rsidP="007A4D63">
            <w:pPr>
              <w:spacing w:before="60" w:after="60"/>
              <w:ind w:left="1022" w:hanging="862"/>
              <w:rPr>
                <w:rFonts w:asciiTheme="minorHAnsi" w:hAnsiTheme="minorHAnsi"/>
              </w:rPr>
            </w:pPr>
            <w:r>
              <w:rPr>
                <w:rFonts w:asciiTheme="minorHAnsi" w:hAnsiTheme="minorHAnsi"/>
              </w:rPr>
              <w:t>5</w:t>
            </w:r>
            <w:r w:rsidRPr="00E2532E">
              <w:rPr>
                <w:rFonts w:asciiTheme="minorHAnsi" w:hAnsiTheme="minorHAnsi"/>
              </w:rPr>
              <w:t>.5. Iekšējās informācijas apmaiņas procesu uzlabošana.</w:t>
            </w:r>
          </w:p>
          <w:p w14:paraId="3020ED68" w14:textId="3A235635" w:rsidR="007A4D63" w:rsidRPr="00E2532E" w:rsidRDefault="007A4D63" w:rsidP="007A4D63">
            <w:pPr>
              <w:spacing w:before="60" w:after="60"/>
              <w:ind w:left="1022" w:hanging="862"/>
              <w:rPr>
                <w:rFonts w:asciiTheme="minorHAnsi" w:hAnsiTheme="minorHAnsi"/>
              </w:rPr>
            </w:pPr>
            <w:r>
              <w:rPr>
                <w:rFonts w:asciiTheme="minorHAnsi" w:hAnsiTheme="minorHAnsi"/>
              </w:rPr>
              <w:t>5</w:t>
            </w:r>
            <w:r w:rsidRPr="00E2532E">
              <w:rPr>
                <w:rFonts w:asciiTheme="minorHAnsi" w:hAnsiTheme="minorHAnsi"/>
              </w:rPr>
              <w:t>.6. I</w:t>
            </w:r>
            <w:r>
              <w:rPr>
                <w:rFonts w:asciiTheme="minorHAnsi" w:hAnsiTheme="minorHAnsi"/>
              </w:rPr>
              <w:t>nformācijas un komunikācijas tehnoloģiju</w:t>
            </w:r>
            <w:r w:rsidRPr="00E2532E">
              <w:rPr>
                <w:rFonts w:asciiTheme="minorHAnsi" w:hAnsiTheme="minorHAnsi"/>
              </w:rPr>
              <w:t xml:space="preserve"> resursu izmantošanas paplašināšana.</w:t>
            </w:r>
          </w:p>
          <w:p w14:paraId="7A4082B3" w14:textId="6A36DAD8" w:rsidR="007A4D63" w:rsidRPr="00E2532E" w:rsidRDefault="007A4D63" w:rsidP="007A4D63">
            <w:pPr>
              <w:spacing w:before="60" w:after="60"/>
              <w:ind w:left="1022" w:hanging="862"/>
              <w:rPr>
                <w:rFonts w:asciiTheme="minorHAnsi" w:hAnsiTheme="minorHAnsi"/>
              </w:rPr>
            </w:pPr>
            <w:r>
              <w:rPr>
                <w:rFonts w:asciiTheme="minorHAnsi" w:hAnsiTheme="minorHAnsi"/>
                <w:szCs w:val="24"/>
              </w:rPr>
              <w:t>5</w:t>
            </w:r>
            <w:r w:rsidRPr="00E2532E">
              <w:rPr>
                <w:rFonts w:asciiTheme="minorHAnsi" w:hAnsiTheme="minorHAnsi"/>
                <w:szCs w:val="24"/>
              </w:rPr>
              <w:t>.7. Prokuratūras darbības nodrošināšana ārkārtas situāciju gadījumā, elastīgā darba laika izmantošanas atbalstīšana.</w:t>
            </w:r>
          </w:p>
        </w:tc>
      </w:tr>
      <w:tr w:rsidR="007A4D63" w:rsidRPr="00E2532E" w14:paraId="2EAF3E8F" w14:textId="77777777" w:rsidTr="00AD57C1">
        <w:tc>
          <w:tcPr>
            <w:cnfStyle w:val="001000000000" w:firstRow="0" w:lastRow="0" w:firstColumn="1" w:lastColumn="0" w:oddVBand="0" w:evenVBand="0" w:oddHBand="0" w:evenHBand="0" w:firstRowFirstColumn="0" w:firstRowLastColumn="0" w:lastRowFirstColumn="0" w:lastRowLastColumn="0"/>
            <w:tcW w:w="15304" w:type="dxa"/>
            <w:gridSpan w:val="8"/>
            <w:shd w:val="clear" w:color="auto" w:fill="DEEAF6" w:themeFill="accent5" w:themeFillTint="33"/>
          </w:tcPr>
          <w:p w14:paraId="7943876C" w14:textId="77777777" w:rsidR="007A4D63" w:rsidRPr="00E2532E" w:rsidRDefault="007A4D63" w:rsidP="007A4D63">
            <w:pPr>
              <w:spacing w:before="120" w:after="120"/>
              <w:jc w:val="center"/>
              <w:rPr>
                <w:rFonts w:asciiTheme="minorHAnsi" w:hAnsiTheme="minorHAnsi"/>
              </w:rPr>
            </w:pPr>
            <w:r w:rsidRPr="00E2532E">
              <w:rPr>
                <w:rFonts w:asciiTheme="minorHAnsi" w:hAnsiTheme="minorHAnsi"/>
              </w:rPr>
              <w:t>SASNIEDZAMIE REZULTĀTI UN TO RĀDĪTĀJI</w:t>
            </w:r>
          </w:p>
        </w:tc>
      </w:tr>
      <w:tr w:rsidR="007A4D63" w:rsidRPr="00E2532E" w14:paraId="2182EEB9"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E7E6E6" w:themeFill="background2"/>
          </w:tcPr>
          <w:p w14:paraId="13FFC566" w14:textId="77777777" w:rsidR="007A4D63" w:rsidRPr="00E2532E" w:rsidRDefault="007A4D63" w:rsidP="007A4D63">
            <w:pPr>
              <w:spacing w:before="120" w:after="120"/>
              <w:jc w:val="center"/>
              <w:rPr>
                <w:rFonts w:asciiTheme="minorHAnsi" w:hAnsiTheme="minorHAnsi"/>
              </w:rPr>
            </w:pPr>
            <w:r w:rsidRPr="00E2532E">
              <w:rPr>
                <w:rFonts w:asciiTheme="minorHAnsi" w:hAnsiTheme="minorHAnsi"/>
              </w:rPr>
              <w:t>REZULTĀTI</w:t>
            </w:r>
          </w:p>
        </w:tc>
        <w:tc>
          <w:tcPr>
            <w:tcW w:w="7796" w:type="dxa"/>
            <w:gridSpan w:val="5"/>
            <w:shd w:val="clear" w:color="auto" w:fill="E7E6E6" w:themeFill="background2"/>
          </w:tcPr>
          <w:p w14:paraId="56449E8A" w14:textId="77777777" w:rsidR="007A4D63" w:rsidRPr="00E2532E" w:rsidRDefault="007A4D63" w:rsidP="007A4D63">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b/>
                <w:bCs/>
              </w:rPr>
              <w:t>RĀDĪTĀJI</w:t>
            </w:r>
          </w:p>
        </w:tc>
      </w:tr>
      <w:tr w:rsidR="007A4D63" w:rsidRPr="00E2532E" w14:paraId="38DC8B7E"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370CF9D6" w14:textId="77777777" w:rsidR="007A4D63" w:rsidRPr="00E2532E" w:rsidRDefault="007A4D63" w:rsidP="007A4D63">
            <w:pPr>
              <w:numPr>
                <w:ilvl w:val="0"/>
                <w:numId w:val="19"/>
              </w:numPr>
              <w:spacing w:before="60" w:after="60"/>
              <w:rPr>
                <w:rFonts w:asciiTheme="minorHAnsi" w:hAnsiTheme="minorHAnsi"/>
              </w:rPr>
            </w:pPr>
            <w:r w:rsidRPr="00E2532E">
              <w:rPr>
                <w:rFonts w:asciiTheme="minorHAnsi" w:hAnsiTheme="minorHAnsi"/>
              </w:rPr>
              <w:t>veikts izvērtējums par prokuratūras personāla izmantošanas efektivitāti</w:t>
            </w:r>
          </w:p>
        </w:tc>
        <w:tc>
          <w:tcPr>
            <w:tcW w:w="7796" w:type="dxa"/>
            <w:gridSpan w:val="5"/>
            <w:shd w:val="clear" w:color="auto" w:fill="FFFFFF" w:themeFill="background1"/>
          </w:tcPr>
          <w:p w14:paraId="07D95D4A" w14:textId="77777777"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Izvērtējuma ziņojums ar noslodzes rādītajiem un ieteikumiem efektivitātes uzlabošanai (individuālo mērķu noteikšana, sasniegšanas progresa periodiska pārskatīšana)</w:t>
            </w:r>
          </w:p>
        </w:tc>
      </w:tr>
      <w:tr w:rsidR="007A4D63" w:rsidRPr="00E2532E" w14:paraId="3023171C"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vMerge w:val="restart"/>
            <w:shd w:val="clear" w:color="auto" w:fill="FFFFFF" w:themeFill="background1"/>
          </w:tcPr>
          <w:p w14:paraId="7FE02FAB" w14:textId="77777777" w:rsidR="007A4D63" w:rsidRPr="00E2532E" w:rsidRDefault="007A4D63" w:rsidP="007A4D63">
            <w:pPr>
              <w:numPr>
                <w:ilvl w:val="0"/>
                <w:numId w:val="19"/>
              </w:numPr>
              <w:spacing w:before="60" w:after="60"/>
              <w:rPr>
                <w:rFonts w:asciiTheme="minorHAnsi" w:hAnsiTheme="minorHAnsi"/>
              </w:rPr>
            </w:pPr>
            <w:r w:rsidRPr="00E2532E">
              <w:rPr>
                <w:rFonts w:asciiTheme="minorHAnsi" w:hAnsiTheme="minorHAnsi"/>
              </w:rPr>
              <w:t>izstrādāti rajona līmeņa prokurora noslodzes monitoringa kritēriji</w:t>
            </w:r>
          </w:p>
        </w:tc>
        <w:tc>
          <w:tcPr>
            <w:tcW w:w="7796" w:type="dxa"/>
            <w:gridSpan w:val="5"/>
            <w:shd w:val="clear" w:color="auto" w:fill="FFFFFF" w:themeFill="background1"/>
          </w:tcPr>
          <w:p w14:paraId="5691BD96" w14:textId="77777777"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 xml:space="preserve">Vienmērīgāks slodzes sadalījums rajona līmeņa prokuroru vidū </w:t>
            </w:r>
          </w:p>
        </w:tc>
      </w:tr>
      <w:tr w:rsidR="007A4D63" w:rsidRPr="00E2532E" w14:paraId="54615C03"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FFFFFF" w:themeFill="background1"/>
          </w:tcPr>
          <w:p w14:paraId="4D3A4B10" w14:textId="77777777" w:rsidR="007A4D63" w:rsidRPr="00E2532E" w:rsidRDefault="007A4D63" w:rsidP="007A4D63">
            <w:pPr>
              <w:numPr>
                <w:ilvl w:val="0"/>
                <w:numId w:val="19"/>
              </w:numPr>
              <w:spacing w:before="60" w:after="60"/>
              <w:rPr>
                <w:rFonts w:asciiTheme="minorHAnsi" w:hAnsiTheme="minorHAnsi"/>
              </w:rPr>
            </w:pPr>
          </w:p>
        </w:tc>
        <w:tc>
          <w:tcPr>
            <w:tcW w:w="7796" w:type="dxa"/>
            <w:gridSpan w:val="5"/>
            <w:shd w:val="clear" w:color="auto" w:fill="auto"/>
          </w:tcPr>
          <w:p w14:paraId="505E8000" w14:textId="6D2B1185"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Prokuroru apmierinātības rādītāja uzlabojums (anketēšana pirmo reizi 2022.</w:t>
            </w:r>
            <w:r>
              <w:rPr>
                <w:rFonts w:asciiTheme="minorHAnsi" w:hAnsiTheme="minorHAnsi"/>
              </w:rPr>
              <w:t> </w:t>
            </w:r>
            <w:r w:rsidRPr="00E2532E">
              <w:rPr>
                <w:rFonts w:asciiTheme="minorHAnsi" w:hAnsiTheme="minorHAnsi"/>
              </w:rPr>
              <w:t>gadā, otro reizi 2024.</w:t>
            </w:r>
            <w:r>
              <w:rPr>
                <w:rFonts w:asciiTheme="minorHAnsi" w:hAnsiTheme="minorHAnsi"/>
              </w:rPr>
              <w:t> </w:t>
            </w:r>
            <w:r w:rsidRPr="00E2532E">
              <w:rPr>
                <w:rFonts w:asciiTheme="minorHAnsi" w:hAnsiTheme="minorHAnsi"/>
              </w:rPr>
              <w:t>gadā)</w:t>
            </w:r>
          </w:p>
        </w:tc>
      </w:tr>
      <w:tr w:rsidR="007A4D63" w:rsidRPr="00E2532E" w14:paraId="0A1E0AAF"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vMerge w:val="restart"/>
            <w:shd w:val="clear" w:color="auto" w:fill="FFFFFF" w:themeFill="background1"/>
          </w:tcPr>
          <w:p w14:paraId="3613BB07" w14:textId="77777777" w:rsidR="007A4D63" w:rsidRPr="00E2532E" w:rsidRDefault="007A4D63" w:rsidP="007A4D63">
            <w:pPr>
              <w:numPr>
                <w:ilvl w:val="0"/>
                <w:numId w:val="19"/>
              </w:numPr>
              <w:spacing w:before="60" w:after="60"/>
              <w:rPr>
                <w:rFonts w:asciiTheme="minorHAnsi" w:hAnsiTheme="minorHAnsi"/>
              </w:rPr>
            </w:pPr>
            <w:r w:rsidRPr="00E2532E">
              <w:rPr>
                <w:rFonts w:asciiTheme="minorHAnsi" w:hAnsiTheme="minorHAnsi"/>
              </w:rPr>
              <w:t>kvalificētu darbinieku piesaiste prokuroru pamatfunkciju īstenošanas atbalstam, paredzot līdzekļus darba algu un darba vietu nodrošināšanai</w:t>
            </w:r>
          </w:p>
        </w:tc>
        <w:tc>
          <w:tcPr>
            <w:tcW w:w="7796" w:type="dxa"/>
            <w:gridSpan w:val="5"/>
            <w:shd w:val="clear" w:color="auto" w:fill="FFFFFF" w:themeFill="background1"/>
          </w:tcPr>
          <w:p w14:paraId="2DFAD083" w14:textId="0B248AEE"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Piesaistīti kvalificēti darbinieki (sākot ar 2022.</w:t>
            </w:r>
            <w:r>
              <w:rPr>
                <w:rFonts w:asciiTheme="minorHAnsi" w:hAnsiTheme="minorHAnsi"/>
              </w:rPr>
              <w:t> </w:t>
            </w:r>
            <w:r w:rsidRPr="00E2532E">
              <w:rPr>
                <w:rFonts w:asciiTheme="minorHAnsi" w:hAnsiTheme="minorHAnsi"/>
              </w:rPr>
              <w:t>gadu)</w:t>
            </w:r>
          </w:p>
        </w:tc>
      </w:tr>
      <w:tr w:rsidR="007A4D63" w:rsidRPr="00E2532E" w14:paraId="746042B8"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FFFFFF" w:themeFill="background1"/>
          </w:tcPr>
          <w:p w14:paraId="3D8C8DED" w14:textId="77777777" w:rsidR="007A4D63" w:rsidRPr="00E2532E" w:rsidRDefault="007A4D63" w:rsidP="007A4D63">
            <w:pPr>
              <w:numPr>
                <w:ilvl w:val="0"/>
                <w:numId w:val="22"/>
              </w:numPr>
              <w:spacing w:before="60" w:after="60"/>
              <w:rPr>
                <w:rFonts w:asciiTheme="minorHAnsi" w:hAnsiTheme="minorHAnsi"/>
              </w:rPr>
            </w:pPr>
          </w:p>
        </w:tc>
        <w:tc>
          <w:tcPr>
            <w:tcW w:w="7796" w:type="dxa"/>
            <w:gridSpan w:val="5"/>
            <w:shd w:val="clear" w:color="auto" w:fill="FFFFFF" w:themeFill="background1"/>
          </w:tcPr>
          <w:p w14:paraId="542D9955" w14:textId="1CD64F83"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Piesaistīto kvalificēto  darbinieku profesionālās darbības ietekmes izvērtējums kvalitatīvākai un efektīvākai prokurora pamatfunkciju izpildei un tam sekojoša turpmāka rīcības modeļa izstrāde un realizācija regulārai kvalificētu  darbinieku piesaistei (pirmais izvērtējums 2023.</w:t>
            </w:r>
            <w:r>
              <w:rPr>
                <w:rFonts w:asciiTheme="minorHAnsi" w:hAnsiTheme="minorHAnsi"/>
              </w:rPr>
              <w:t> </w:t>
            </w:r>
            <w:r w:rsidRPr="00E2532E">
              <w:rPr>
                <w:rFonts w:asciiTheme="minorHAnsi" w:hAnsiTheme="minorHAnsi"/>
              </w:rPr>
              <w:t>gadā par 2022.</w:t>
            </w:r>
            <w:r>
              <w:rPr>
                <w:rFonts w:asciiTheme="minorHAnsi" w:hAnsiTheme="minorHAnsi"/>
              </w:rPr>
              <w:t> </w:t>
            </w:r>
            <w:r w:rsidRPr="00E2532E">
              <w:rPr>
                <w:rFonts w:asciiTheme="minorHAnsi" w:hAnsiTheme="minorHAnsi"/>
              </w:rPr>
              <w:t>gadu)</w:t>
            </w:r>
          </w:p>
        </w:tc>
      </w:tr>
      <w:tr w:rsidR="007A4D63" w:rsidRPr="00E2532E" w14:paraId="5B64E450"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2BEC7BD0" w14:textId="77777777" w:rsidR="007A4D63" w:rsidRPr="00E2532E" w:rsidRDefault="007A4D63" w:rsidP="007A4D63">
            <w:pPr>
              <w:numPr>
                <w:ilvl w:val="0"/>
                <w:numId w:val="19"/>
              </w:numPr>
              <w:spacing w:before="60" w:after="60"/>
              <w:rPr>
                <w:rFonts w:asciiTheme="minorHAnsi" w:hAnsiTheme="minorHAnsi"/>
              </w:rPr>
            </w:pPr>
            <w:r w:rsidRPr="00E2532E">
              <w:rPr>
                <w:rFonts w:asciiTheme="minorHAnsi" w:hAnsiTheme="minorHAnsi"/>
              </w:rPr>
              <w:t>efektīva prokuroru un  darbinieku profesionālās darbības novērtēšana</w:t>
            </w:r>
          </w:p>
        </w:tc>
        <w:tc>
          <w:tcPr>
            <w:tcW w:w="7796" w:type="dxa"/>
            <w:gridSpan w:val="5"/>
            <w:shd w:val="clear" w:color="auto" w:fill="auto"/>
          </w:tcPr>
          <w:p w14:paraId="2A56B4DA" w14:textId="768CF314"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Izstrādāts un praksē iedibinā</w:t>
            </w:r>
            <w:r>
              <w:rPr>
                <w:rFonts w:asciiTheme="minorHAnsi" w:hAnsiTheme="minorHAnsi"/>
              </w:rPr>
              <w:t>t</w:t>
            </w:r>
            <w:r w:rsidRPr="00E2532E">
              <w:rPr>
                <w:rFonts w:asciiTheme="minorHAnsi" w:hAnsiTheme="minorHAnsi"/>
              </w:rPr>
              <w:t>s profesionālās darbības novērtēšanas mehānisms, kas nodrošina prokuroram un  darbiniekam noteikto prioritāro darbības rādītāju regulāru novērtējumu, vienlaicīgi nosakot  prokurora un  darbinieka profesionālās darbības attīstības perspektīvas nākotnē</w:t>
            </w:r>
          </w:p>
        </w:tc>
      </w:tr>
      <w:tr w:rsidR="007A4D63" w:rsidRPr="00E2532E" w14:paraId="23D81401"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4897B817" w14:textId="77777777" w:rsidR="007A4D63" w:rsidRPr="00E2532E" w:rsidRDefault="007A4D63" w:rsidP="007A4D63">
            <w:pPr>
              <w:numPr>
                <w:ilvl w:val="0"/>
                <w:numId w:val="19"/>
              </w:numPr>
              <w:spacing w:before="60" w:after="60"/>
              <w:rPr>
                <w:rFonts w:asciiTheme="minorHAnsi" w:hAnsiTheme="minorHAnsi"/>
              </w:rPr>
            </w:pPr>
            <w:r w:rsidRPr="00E2532E">
              <w:rPr>
                <w:rFonts w:asciiTheme="minorHAnsi" w:hAnsiTheme="minorHAnsi"/>
              </w:rPr>
              <w:t>prokuratūras struktūrvienību vadības  personāla kompetenču novērtējums</w:t>
            </w:r>
          </w:p>
        </w:tc>
        <w:tc>
          <w:tcPr>
            <w:tcW w:w="7796" w:type="dxa"/>
            <w:gridSpan w:val="5"/>
            <w:shd w:val="clear" w:color="auto" w:fill="auto"/>
          </w:tcPr>
          <w:p w14:paraId="7F7E1AD3" w14:textId="189F0BBA"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 xml:space="preserve">Izstrādāts un praksē iedibināts  prokuratūras struktūrvienību vadības personāla kompetenču novērtēšanas mehānisms, kas nodrošina </w:t>
            </w:r>
            <w:r>
              <w:rPr>
                <w:rFonts w:asciiTheme="minorHAnsi" w:hAnsiTheme="minorHAnsi"/>
              </w:rPr>
              <w:t xml:space="preserve">viņu </w:t>
            </w:r>
            <w:r w:rsidRPr="00E2532E">
              <w:rPr>
                <w:rFonts w:asciiTheme="minorHAnsi" w:hAnsiTheme="minorHAnsi"/>
              </w:rPr>
              <w:t>darbības efektivitātes regulāru novērtējumu, vienlaicīgi nosakot profesionālās darbības attīstības perspektīvas nākotnē</w:t>
            </w:r>
          </w:p>
        </w:tc>
      </w:tr>
      <w:tr w:rsidR="007A4D63" w:rsidRPr="00E2532E" w14:paraId="77DD3A48"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auto"/>
          </w:tcPr>
          <w:p w14:paraId="33842DE0" w14:textId="77777777" w:rsidR="007A4D63" w:rsidRPr="00E2532E" w:rsidRDefault="007A4D63" w:rsidP="007A4D63">
            <w:pPr>
              <w:numPr>
                <w:ilvl w:val="0"/>
                <w:numId w:val="19"/>
              </w:numPr>
              <w:spacing w:before="60" w:after="60"/>
              <w:rPr>
                <w:rFonts w:asciiTheme="minorHAnsi" w:hAnsiTheme="minorHAnsi"/>
              </w:rPr>
            </w:pPr>
            <w:r w:rsidRPr="00E2532E">
              <w:rPr>
                <w:rFonts w:asciiTheme="minorHAnsi" w:hAnsiTheme="minorHAnsi"/>
              </w:rPr>
              <w:t>unificēts iekšējo normatīvo aktu izstrādes un piemērošanas kontroles mehānisms, nosakot normatīvo aktu izstrādes un to izpildes kontroles procesā iesaistāmo amatpersonu loku, atbildību un kārtību</w:t>
            </w:r>
          </w:p>
        </w:tc>
        <w:tc>
          <w:tcPr>
            <w:tcW w:w="7796" w:type="dxa"/>
            <w:gridSpan w:val="5"/>
            <w:shd w:val="clear" w:color="auto" w:fill="auto"/>
          </w:tcPr>
          <w:p w14:paraId="70E0B719" w14:textId="77777777"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Izstrādāts un praksē iedibināts iekšējo normatīvo aktu izstrādes un piemērošanas kontroles mehānisms, kas uzlabo prokuratūras iekšējo normatīvo aktu izstrādes sistēmu, nodrošinot kvalitatīvāku informācijas apmaiņas procesu prokuratūrā</w:t>
            </w:r>
          </w:p>
        </w:tc>
      </w:tr>
      <w:tr w:rsidR="007A4D63" w:rsidRPr="00E2532E" w14:paraId="677CB0DC"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7D11D443" w14:textId="1136D803" w:rsidR="007A4D63" w:rsidRPr="00E2532E" w:rsidRDefault="007A4D63" w:rsidP="007A4D63">
            <w:pPr>
              <w:numPr>
                <w:ilvl w:val="0"/>
                <w:numId w:val="19"/>
              </w:numPr>
              <w:spacing w:before="60" w:after="60"/>
              <w:rPr>
                <w:rFonts w:asciiTheme="minorHAnsi" w:hAnsiTheme="minorHAnsi"/>
              </w:rPr>
            </w:pPr>
            <w:r w:rsidRPr="00E2532E">
              <w:rPr>
                <w:rFonts w:asciiTheme="minorHAnsi" w:hAnsiTheme="minorHAnsi"/>
              </w:rPr>
              <w:t>prokuratūrā 2021.</w:t>
            </w:r>
            <w:r>
              <w:rPr>
                <w:rFonts w:asciiTheme="minorHAnsi" w:hAnsiTheme="minorHAnsi"/>
              </w:rPr>
              <w:t> </w:t>
            </w:r>
            <w:r w:rsidRPr="00E2532E">
              <w:rPr>
                <w:rFonts w:asciiTheme="minorHAnsi" w:hAnsiTheme="minorHAnsi"/>
              </w:rPr>
              <w:t>gadā veiktās reorganizācijas rezultātu izvērtējums</w:t>
            </w:r>
          </w:p>
        </w:tc>
        <w:tc>
          <w:tcPr>
            <w:tcW w:w="7796" w:type="dxa"/>
            <w:gridSpan w:val="5"/>
            <w:shd w:val="clear" w:color="auto" w:fill="FFFFFF" w:themeFill="background1"/>
          </w:tcPr>
          <w:p w14:paraId="30091523" w14:textId="0EEC31A2"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Izvērtēšanas kritēriji, izvērtējuma ziņojums ar ieteikumiem (izvērtēšanas sākums: 2023.</w:t>
            </w:r>
            <w:r>
              <w:rPr>
                <w:rFonts w:asciiTheme="minorHAnsi" w:hAnsiTheme="minorHAnsi"/>
              </w:rPr>
              <w:t> </w:t>
            </w:r>
            <w:r w:rsidRPr="00E2532E">
              <w:rPr>
                <w:rFonts w:asciiTheme="minorHAnsi" w:hAnsiTheme="minorHAnsi"/>
              </w:rPr>
              <w:t>gads)</w:t>
            </w:r>
          </w:p>
        </w:tc>
      </w:tr>
      <w:tr w:rsidR="007A4D63" w:rsidRPr="00E2532E" w14:paraId="660973DA" w14:textId="77777777" w:rsidTr="0030435D">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3599DD43" w14:textId="36966FD2" w:rsidR="007A4D63" w:rsidRPr="00E2532E" w:rsidRDefault="007A4D63" w:rsidP="007A4D63">
            <w:pPr>
              <w:numPr>
                <w:ilvl w:val="0"/>
                <w:numId w:val="19"/>
              </w:numPr>
              <w:ind w:left="714" w:hanging="357"/>
              <w:rPr>
                <w:rFonts w:asciiTheme="minorHAnsi" w:hAnsiTheme="minorHAnsi"/>
              </w:rPr>
            </w:pPr>
            <w:r>
              <w:rPr>
                <w:rFonts w:asciiTheme="minorHAnsi" w:hAnsiTheme="minorHAnsi"/>
              </w:rPr>
              <w:t>P</w:t>
            </w:r>
            <w:r w:rsidRPr="00E2532E">
              <w:rPr>
                <w:rFonts w:asciiTheme="minorHAnsi" w:hAnsiTheme="minorHAnsi"/>
              </w:rPr>
              <w:t xml:space="preserve">rokuratūras </w:t>
            </w:r>
            <w:r>
              <w:rPr>
                <w:rFonts w:asciiTheme="minorHAnsi" w:hAnsiTheme="minorHAnsi"/>
              </w:rPr>
              <w:t>i</w:t>
            </w:r>
            <w:r w:rsidRPr="00E2532E">
              <w:rPr>
                <w:rFonts w:asciiTheme="minorHAnsi" w:hAnsiTheme="minorHAnsi"/>
              </w:rPr>
              <w:t>nformācijas sistēmā (</w:t>
            </w:r>
            <w:proofErr w:type="spellStart"/>
            <w:r w:rsidRPr="00E2532E">
              <w:rPr>
                <w:rFonts w:asciiTheme="minorHAnsi" w:hAnsiTheme="minorHAnsi"/>
              </w:rPr>
              <w:t>ProIS</w:t>
            </w:r>
            <w:proofErr w:type="spellEnd"/>
            <w:r w:rsidRPr="00E2532E">
              <w:rPr>
                <w:rFonts w:asciiTheme="minorHAnsi" w:hAnsiTheme="minorHAnsi"/>
              </w:rPr>
              <w:t>) integrētas kriminālprocesuālo dokumentu formas ātrākai, kvalitatīvākai un ekonomiskākai procesuālo dokumentu noformēšanai</w:t>
            </w:r>
          </w:p>
        </w:tc>
        <w:tc>
          <w:tcPr>
            <w:tcW w:w="7796" w:type="dxa"/>
            <w:gridSpan w:val="5"/>
            <w:shd w:val="clear" w:color="auto" w:fill="FFFFFF" w:themeFill="background1"/>
          </w:tcPr>
          <w:p w14:paraId="6ACA180C" w14:textId="1CF53F26" w:rsidR="007A4D63" w:rsidRPr="00E2532E" w:rsidRDefault="007A4D63" w:rsidP="007A4D6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Prokurori visus kriminālprocesuālos dokumentus izstrādā, izmantojot elektroniskās formas (pirmais izvērtējums 2025.</w:t>
            </w:r>
            <w:r>
              <w:rPr>
                <w:rFonts w:asciiTheme="minorHAnsi" w:hAnsiTheme="minorHAnsi"/>
              </w:rPr>
              <w:t> </w:t>
            </w:r>
            <w:r w:rsidRPr="00E2532E">
              <w:rPr>
                <w:rFonts w:asciiTheme="minorHAnsi" w:hAnsiTheme="minorHAnsi"/>
              </w:rPr>
              <w:t>gadā par 2024.</w:t>
            </w:r>
            <w:r>
              <w:rPr>
                <w:rFonts w:asciiTheme="minorHAnsi" w:hAnsiTheme="minorHAnsi"/>
              </w:rPr>
              <w:t> </w:t>
            </w:r>
            <w:r w:rsidRPr="00E2532E">
              <w:rPr>
                <w:rFonts w:asciiTheme="minorHAnsi" w:hAnsiTheme="minorHAnsi"/>
              </w:rPr>
              <w:t>gadu)</w:t>
            </w:r>
          </w:p>
        </w:tc>
      </w:tr>
      <w:tr w:rsidR="007A4D63" w:rsidRPr="00E2532E" w14:paraId="67237532"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13AE56D4" w14:textId="77777777" w:rsidR="007A4D63" w:rsidRPr="00E2532E" w:rsidRDefault="007A4D63" w:rsidP="007A4D63">
            <w:pPr>
              <w:numPr>
                <w:ilvl w:val="0"/>
                <w:numId w:val="19"/>
              </w:numPr>
              <w:spacing w:before="60" w:after="60"/>
              <w:rPr>
                <w:rFonts w:asciiTheme="minorHAnsi" w:hAnsiTheme="minorHAnsi"/>
              </w:rPr>
            </w:pPr>
            <w:r w:rsidRPr="00E2532E">
              <w:rPr>
                <w:rFonts w:asciiTheme="minorHAnsi" w:hAnsiTheme="minorHAnsi"/>
              </w:rPr>
              <w:lastRenderedPageBreak/>
              <w:t xml:space="preserve">prokurora profesionālās darbības organizēšana kriminālprocesuālajā sfērā e-lietas ietvaros </w:t>
            </w:r>
          </w:p>
        </w:tc>
        <w:tc>
          <w:tcPr>
            <w:tcW w:w="7796" w:type="dxa"/>
            <w:gridSpan w:val="5"/>
            <w:shd w:val="clear" w:color="auto" w:fill="FFFFFF" w:themeFill="background1"/>
          </w:tcPr>
          <w:p w14:paraId="2245B452" w14:textId="73A761A2"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 xml:space="preserve">Pilnībā elektroniska kriminālprocesa nodrošināšana </w:t>
            </w:r>
            <w:r>
              <w:rPr>
                <w:rFonts w:asciiTheme="minorHAnsi" w:hAnsiTheme="minorHAnsi"/>
              </w:rPr>
              <w:t>normatīvajos aktos noteiktajā termiņā</w:t>
            </w:r>
          </w:p>
        </w:tc>
      </w:tr>
      <w:tr w:rsidR="007A4D63" w:rsidRPr="00E2532E" w14:paraId="6A51262E"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5653DCF9" w14:textId="3453E407" w:rsidR="007A4D63" w:rsidRPr="00E2532E" w:rsidRDefault="007A4D63" w:rsidP="007A4D63">
            <w:pPr>
              <w:spacing w:before="60" w:after="60"/>
              <w:jc w:val="center"/>
              <w:rPr>
                <w:rFonts w:asciiTheme="minorHAnsi" w:hAnsiTheme="minorHAnsi"/>
              </w:rPr>
            </w:pPr>
            <w:r w:rsidRPr="00E2532E">
              <w:rPr>
                <w:rFonts w:asciiTheme="minorHAnsi" w:hAnsiTheme="minorHAnsi"/>
              </w:rPr>
              <w:t xml:space="preserve">MĒRĶI: </w:t>
            </w:r>
            <w:r>
              <w:rPr>
                <w:rFonts w:asciiTheme="minorHAnsi" w:hAnsiTheme="minorHAnsi"/>
              </w:rPr>
              <w:t>6</w:t>
            </w:r>
            <w:r w:rsidRPr="00E2532E">
              <w:rPr>
                <w:rFonts w:asciiTheme="minorHAnsi" w:hAnsiTheme="minorHAnsi"/>
              </w:rPr>
              <w:t>.</w:t>
            </w:r>
            <w:r>
              <w:rPr>
                <w:rFonts w:asciiTheme="minorHAnsi" w:hAnsiTheme="minorHAnsi"/>
              </w:rPr>
              <w:t> </w:t>
            </w:r>
            <w:r w:rsidRPr="00E2532E">
              <w:rPr>
                <w:rFonts w:asciiTheme="minorHAnsi" w:hAnsiTheme="minorHAnsi"/>
              </w:rPr>
              <w:t>PRIORITĀTE “Prokuratūras lomas un prokurora profesijas uzdevumu skaidrošana sabiedrībai”</w:t>
            </w:r>
          </w:p>
        </w:tc>
      </w:tr>
      <w:tr w:rsidR="007A4D63" w:rsidRPr="00E2532E" w14:paraId="3F24D19B" w14:textId="77777777" w:rsidTr="0030435D">
        <w:tc>
          <w:tcPr>
            <w:cnfStyle w:val="001000000000" w:firstRow="0" w:lastRow="0" w:firstColumn="1" w:lastColumn="0" w:oddVBand="0" w:evenVBand="0" w:oddHBand="0" w:evenHBand="0" w:firstRowFirstColumn="0" w:firstRowLastColumn="0" w:lastRowFirstColumn="0" w:lastRowLastColumn="0"/>
            <w:tcW w:w="15304" w:type="dxa"/>
            <w:gridSpan w:val="8"/>
            <w:shd w:val="clear" w:color="auto" w:fill="FFFFFF" w:themeFill="background1"/>
          </w:tcPr>
          <w:p w14:paraId="463297DD" w14:textId="1CA6FF81" w:rsidR="007A4D63" w:rsidRPr="00E2532E" w:rsidRDefault="007A4D63" w:rsidP="007A4D63">
            <w:pPr>
              <w:spacing w:before="60" w:after="60"/>
              <w:ind w:firstLine="458"/>
              <w:rPr>
                <w:rFonts w:asciiTheme="minorHAnsi" w:hAnsiTheme="minorHAnsi"/>
              </w:rPr>
            </w:pPr>
            <w:r>
              <w:rPr>
                <w:rFonts w:asciiTheme="minorHAnsi" w:hAnsiTheme="minorHAnsi"/>
              </w:rPr>
              <w:t>6</w:t>
            </w:r>
            <w:r w:rsidRPr="00E2532E">
              <w:rPr>
                <w:rFonts w:asciiTheme="minorHAnsi" w:hAnsiTheme="minorHAnsi"/>
              </w:rPr>
              <w:t>.1. Sabiedrības izpratnes veicināšana par prokurora lomu un īpašo tiesisko  statusu.</w:t>
            </w:r>
          </w:p>
          <w:p w14:paraId="1DF8DB5E" w14:textId="36995C03" w:rsidR="007A4D63" w:rsidRPr="00E2532E" w:rsidRDefault="007A4D63" w:rsidP="007A4D63">
            <w:pPr>
              <w:spacing w:before="60" w:after="60"/>
              <w:ind w:firstLine="458"/>
              <w:rPr>
                <w:rFonts w:asciiTheme="minorHAnsi" w:hAnsiTheme="minorHAnsi"/>
              </w:rPr>
            </w:pPr>
            <w:r>
              <w:rPr>
                <w:rFonts w:asciiTheme="minorHAnsi" w:hAnsiTheme="minorHAnsi"/>
              </w:rPr>
              <w:t>6</w:t>
            </w:r>
            <w:r w:rsidRPr="00E2532E">
              <w:rPr>
                <w:rFonts w:asciiTheme="minorHAnsi" w:hAnsiTheme="minorHAnsi"/>
              </w:rPr>
              <w:t>.2. Sabiedrības uzticēšanās prokuratūrai palielināšana.</w:t>
            </w:r>
          </w:p>
          <w:p w14:paraId="6F047612" w14:textId="23EA30E7" w:rsidR="007A4D63" w:rsidRPr="00E2532E" w:rsidRDefault="007A4D63" w:rsidP="007A4D63">
            <w:pPr>
              <w:tabs>
                <w:tab w:val="left" w:pos="1422"/>
              </w:tabs>
              <w:spacing w:before="60" w:after="60"/>
              <w:ind w:firstLine="458"/>
              <w:rPr>
                <w:rFonts w:asciiTheme="minorHAnsi" w:hAnsiTheme="minorHAnsi"/>
              </w:rPr>
            </w:pPr>
            <w:r>
              <w:rPr>
                <w:rFonts w:asciiTheme="minorHAnsi" w:hAnsiTheme="minorHAnsi"/>
              </w:rPr>
              <w:t>6</w:t>
            </w:r>
            <w:r w:rsidRPr="00E2532E">
              <w:rPr>
                <w:rFonts w:asciiTheme="minorHAnsi" w:hAnsiTheme="minorHAnsi"/>
              </w:rPr>
              <w:t>.3. Veiksmīgas sadarbības ar augstskolām veidošana, lai studējošie juristi izvēlētos prokurora profesiju.</w:t>
            </w:r>
          </w:p>
          <w:p w14:paraId="193270F9" w14:textId="6B5F9D51" w:rsidR="007A4D63" w:rsidRPr="00E2532E" w:rsidRDefault="007A4D63" w:rsidP="007A4D63">
            <w:pPr>
              <w:spacing w:before="60" w:after="60"/>
              <w:ind w:firstLine="458"/>
              <w:rPr>
                <w:rFonts w:asciiTheme="minorHAnsi" w:hAnsiTheme="minorHAnsi"/>
              </w:rPr>
            </w:pPr>
            <w:r>
              <w:rPr>
                <w:rFonts w:asciiTheme="minorHAnsi" w:hAnsiTheme="minorHAnsi"/>
              </w:rPr>
              <w:t>6</w:t>
            </w:r>
            <w:r w:rsidRPr="00E2532E">
              <w:rPr>
                <w:rFonts w:asciiTheme="minorHAnsi" w:hAnsiTheme="minorHAnsi"/>
              </w:rPr>
              <w:t>.4. Proaktīvas sabiedrisko attiecību kampaņas īstenošana.</w:t>
            </w:r>
          </w:p>
        </w:tc>
      </w:tr>
      <w:tr w:rsidR="007A4D63" w:rsidRPr="00E2532E" w14:paraId="01BA133C"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0289F649" w14:textId="77777777" w:rsidR="007A4D63" w:rsidRPr="00E2532E" w:rsidRDefault="007A4D63" w:rsidP="007A4D63">
            <w:pPr>
              <w:spacing w:before="120" w:after="120"/>
              <w:jc w:val="center"/>
              <w:rPr>
                <w:rFonts w:asciiTheme="minorHAnsi" w:hAnsiTheme="minorHAnsi"/>
              </w:rPr>
            </w:pPr>
            <w:r w:rsidRPr="00E2532E">
              <w:rPr>
                <w:rFonts w:asciiTheme="minorHAnsi" w:hAnsiTheme="minorHAnsi"/>
              </w:rPr>
              <w:t>SASNIEDZAMIE REZULTĀTI UN TO RĀDĪTĀJI</w:t>
            </w:r>
          </w:p>
        </w:tc>
      </w:tr>
      <w:tr w:rsidR="007A4D63" w:rsidRPr="00E2532E" w14:paraId="438DD682"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E7E6E6" w:themeFill="background2"/>
          </w:tcPr>
          <w:p w14:paraId="5A808791" w14:textId="77777777" w:rsidR="007A4D63" w:rsidRPr="00E2532E" w:rsidRDefault="007A4D63" w:rsidP="007A4D63">
            <w:pPr>
              <w:spacing w:before="120" w:after="120"/>
              <w:jc w:val="center"/>
              <w:rPr>
                <w:rFonts w:asciiTheme="minorHAnsi" w:hAnsiTheme="minorHAnsi"/>
              </w:rPr>
            </w:pPr>
            <w:r w:rsidRPr="00E2532E">
              <w:rPr>
                <w:rFonts w:asciiTheme="minorHAnsi" w:hAnsiTheme="minorHAnsi"/>
              </w:rPr>
              <w:t>REZULTĀTI</w:t>
            </w:r>
          </w:p>
        </w:tc>
        <w:tc>
          <w:tcPr>
            <w:tcW w:w="7796" w:type="dxa"/>
            <w:gridSpan w:val="5"/>
            <w:shd w:val="clear" w:color="auto" w:fill="E7E6E6" w:themeFill="background2"/>
          </w:tcPr>
          <w:p w14:paraId="0FDD9AF1" w14:textId="77777777" w:rsidR="007A4D63" w:rsidRPr="00E2532E" w:rsidRDefault="007A4D63" w:rsidP="007A4D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b/>
                <w:bCs/>
              </w:rPr>
              <w:t>RĀDĪTĀJI</w:t>
            </w:r>
          </w:p>
        </w:tc>
      </w:tr>
      <w:tr w:rsidR="007A4D63" w:rsidRPr="00E2532E" w14:paraId="5495F775"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336B1397" w14:textId="77777777" w:rsidR="007A4D63" w:rsidRPr="00E2532E" w:rsidRDefault="007A4D63" w:rsidP="007A4D63">
            <w:pPr>
              <w:numPr>
                <w:ilvl w:val="0"/>
                <w:numId w:val="20"/>
              </w:numPr>
              <w:spacing w:before="60" w:after="60"/>
              <w:rPr>
                <w:rFonts w:asciiTheme="minorHAnsi" w:hAnsiTheme="minorHAnsi"/>
              </w:rPr>
            </w:pPr>
            <w:r w:rsidRPr="00E2532E">
              <w:rPr>
                <w:rFonts w:asciiTheme="minorHAnsi" w:hAnsiTheme="minorHAnsi"/>
              </w:rPr>
              <w:t>sabiedrības uzticēšanās prokuratūrai pieaugums</w:t>
            </w:r>
          </w:p>
        </w:tc>
        <w:tc>
          <w:tcPr>
            <w:tcW w:w="7796" w:type="dxa"/>
            <w:gridSpan w:val="5"/>
            <w:shd w:val="clear" w:color="auto" w:fill="FFFFFF" w:themeFill="background1"/>
          </w:tcPr>
          <w:p w14:paraId="2DDB63F2" w14:textId="33034CFD"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Bāzes gads 2018.</w:t>
            </w:r>
            <w:r>
              <w:rPr>
                <w:rFonts w:asciiTheme="minorHAnsi" w:hAnsiTheme="minorHAnsi"/>
              </w:rPr>
              <w:t> </w:t>
            </w:r>
            <w:r w:rsidRPr="00E2532E">
              <w:rPr>
                <w:rFonts w:asciiTheme="minorHAnsi" w:hAnsiTheme="minorHAnsi"/>
              </w:rPr>
              <w:t>gads: 43,9</w:t>
            </w:r>
            <w:r>
              <w:rPr>
                <w:rFonts w:asciiTheme="minorHAnsi" w:hAnsiTheme="minorHAnsi"/>
              </w:rPr>
              <w:t> </w:t>
            </w:r>
            <w:r w:rsidRPr="00E2532E">
              <w:rPr>
                <w:rFonts w:asciiTheme="minorHAnsi" w:hAnsiTheme="minorHAnsi"/>
              </w:rPr>
              <w:t>%; 2024.: 45.8</w:t>
            </w:r>
            <w:r>
              <w:rPr>
                <w:rFonts w:asciiTheme="minorHAnsi" w:hAnsiTheme="minorHAnsi"/>
              </w:rPr>
              <w:t> </w:t>
            </w:r>
            <w:r w:rsidRPr="00E2532E">
              <w:rPr>
                <w:rFonts w:asciiTheme="minorHAnsi" w:hAnsiTheme="minorHAnsi"/>
              </w:rPr>
              <w:t>%; 2027.: 47.1</w:t>
            </w:r>
            <w:r>
              <w:rPr>
                <w:rFonts w:asciiTheme="minorHAnsi" w:hAnsiTheme="minorHAnsi"/>
              </w:rPr>
              <w:t> </w:t>
            </w:r>
            <w:r w:rsidRPr="00E2532E">
              <w:rPr>
                <w:rFonts w:asciiTheme="minorHAnsi" w:hAnsiTheme="minorHAnsi"/>
              </w:rPr>
              <w:t>% (NAP2027)</w:t>
            </w:r>
          </w:p>
        </w:tc>
      </w:tr>
      <w:tr w:rsidR="007A4D63" w:rsidRPr="00E2532E" w14:paraId="5AD6EC16"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1843145B" w14:textId="548BFAE0" w:rsidR="007A4D63" w:rsidRPr="00E2532E" w:rsidRDefault="007A4D63" w:rsidP="007A4D63">
            <w:pPr>
              <w:numPr>
                <w:ilvl w:val="0"/>
                <w:numId w:val="20"/>
              </w:numPr>
              <w:spacing w:before="60" w:after="60"/>
              <w:rPr>
                <w:rFonts w:asciiTheme="minorHAnsi" w:hAnsiTheme="minorHAnsi"/>
              </w:rPr>
            </w:pPr>
            <w:r>
              <w:rPr>
                <w:rFonts w:asciiTheme="minorHAnsi" w:eastAsia="Calibri" w:hAnsiTheme="minorHAnsi" w:cs="Times New Roman"/>
                <w:szCs w:val="24"/>
              </w:rPr>
              <w:t>P</w:t>
            </w:r>
            <w:r w:rsidRPr="00E2532E">
              <w:rPr>
                <w:rFonts w:asciiTheme="minorHAnsi" w:eastAsia="Calibri" w:hAnsiTheme="minorHAnsi" w:cs="Times New Roman"/>
                <w:szCs w:val="24"/>
              </w:rPr>
              <w:t>rokuratūras sabiedrisko attiecību un komunikācijas stratēģijas izstrāde un īstenošana</w:t>
            </w:r>
          </w:p>
        </w:tc>
        <w:tc>
          <w:tcPr>
            <w:tcW w:w="7796" w:type="dxa"/>
            <w:gridSpan w:val="5"/>
            <w:shd w:val="clear" w:color="auto" w:fill="FFFFFF" w:themeFill="background1"/>
          </w:tcPr>
          <w:p w14:paraId="60709A28" w14:textId="56B820E2"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Apstiprināta Prokuratūras sabiedrisko attiecību un komunikācijas stratēģija trīs gadu periodam (2022.–2024.</w:t>
            </w:r>
            <w:r>
              <w:rPr>
                <w:rFonts w:asciiTheme="minorHAnsi" w:hAnsiTheme="minorHAnsi"/>
              </w:rPr>
              <w:t> </w:t>
            </w:r>
            <w:r w:rsidRPr="00E2532E">
              <w:rPr>
                <w:rFonts w:asciiTheme="minorHAnsi" w:hAnsiTheme="minorHAnsi"/>
              </w:rPr>
              <w:t>gadam; 2025.–2027.</w:t>
            </w:r>
            <w:r>
              <w:rPr>
                <w:rFonts w:asciiTheme="minorHAnsi" w:hAnsiTheme="minorHAnsi"/>
              </w:rPr>
              <w:t> </w:t>
            </w:r>
            <w:r w:rsidRPr="00E2532E">
              <w:rPr>
                <w:rFonts w:asciiTheme="minorHAnsi" w:hAnsiTheme="minorHAnsi"/>
              </w:rPr>
              <w:t>gadam) ar uzdevumiem un izmērāmiem snieguma rādītājiem</w:t>
            </w:r>
          </w:p>
        </w:tc>
      </w:tr>
      <w:tr w:rsidR="007A4D63" w:rsidRPr="00E2532E" w14:paraId="76EB62B3"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022BF5FE" w14:textId="77777777" w:rsidR="007A4D63" w:rsidRPr="00E2532E" w:rsidRDefault="007A4D63" w:rsidP="007A4D63">
            <w:pPr>
              <w:numPr>
                <w:ilvl w:val="0"/>
                <w:numId w:val="20"/>
              </w:numPr>
              <w:spacing w:before="60" w:after="60"/>
              <w:rPr>
                <w:rFonts w:asciiTheme="minorHAnsi" w:hAnsiTheme="minorHAnsi"/>
              </w:rPr>
            </w:pPr>
            <w:r w:rsidRPr="00E2532E">
              <w:rPr>
                <w:rFonts w:asciiTheme="minorHAnsi" w:hAnsiTheme="minorHAnsi"/>
              </w:rPr>
              <w:t>komunikācijas pasākumu īstenošana prokurora amata tēla popularizēšanai, īpaši studējošo vidū</w:t>
            </w:r>
          </w:p>
        </w:tc>
        <w:tc>
          <w:tcPr>
            <w:tcW w:w="7796" w:type="dxa"/>
            <w:gridSpan w:val="5"/>
            <w:shd w:val="clear" w:color="auto" w:fill="FFFFFF" w:themeFill="background1"/>
          </w:tcPr>
          <w:p w14:paraId="6B88B742" w14:textId="77777777"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Sagatavoto informatīvo materiālu skaits un sasniegtais auditorijas apjoms</w:t>
            </w:r>
          </w:p>
        </w:tc>
      </w:tr>
      <w:tr w:rsidR="007A4D63" w:rsidRPr="00E2532E" w14:paraId="6DC90739"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3F366A62" w14:textId="77777777" w:rsidR="007A4D63" w:rsidRPr="00E2532E" w:rsidRDefault="007A4D63" w:rsidP="007A4D63">
            <w:pPr>
              <w:numPr>
                <w:ilvl w:val="0"/>
                <w:numId w:val="20"/>
              </w:numPr>
              <w:spacing w:before="60" w:after="60"/>
              <w:rPr>
                <w:rFonts w:asciiTheme="minorHAnsi" w:hAnsiTheme="minorHAnsi"/>
              </w:rPr>
            </w:pPr>
            <w:r w:rsidRPr="00E2532E">
              <w:rPr>
                <w:rFonts w:asciiTheme="minorHAnsi" w:hAnsiTheme="minorHAnsi"/>
              </w:rPr>
              <w:t>komunikācijas pasākumu īstenošana prokuratūras pozitīvā tēla izkopšanai</w:t>
            </w:r>
          </w:p>
        </w:tc>
        <w:tc>
          <w:tcPr>
            <w:tcW w:w="7796" w:type="dxa"/>
            <w:gridSpan w:val="5"/>
            <w:shd w:val="clear" w:color="auto" w:fill="FFFFFF" w:themeFill="background1"/>
          </w:tcPr>
          <w:p w14:paraId="259C0719" w14:textId="77777777"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Sagatavoto informatīvo materiālu skaits un sasniegtais auditorijas apjoms</w:t>
            </w:r>
          </w:p>
        </w:tc>
      </w:tr>
      <w:tr w:rsidR="007A4D63" w:rsidRPr="00E2532E" w14:paraId="5B86316B"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5426F7F0" w14:textId="32A57A01" w:rsidR="007A4D63" w:rsidRPr="00E2532E" w:rsidRDefault="007A4D63" w:rsidP="00451C88">
            <w:pPr>
              <w:spacing w:before="60" w:after="60"/>
              <w:jc w:val="center"/>
              <w:rPr>
                <w:rFonts w:asciiTheme="minorHAnsi" w:eastAsia="Times New Roman" w:hAnsiTheme="minorHAnsi" w:cs="Times New Roman"/>
                <w:szCs w:val="24"/>
                <w:lang w:eastAsia="lv-LV"/>
              </w:rPr>
            </w:pPr>
            <w:r w:rsidRPr="00E2532E">
              <w:rPr>
                <w:rFonts w:asciiTheme="minorHAnsi" w:hAnsiTheme="minorHAnsi"/>
              </w:rPr>
              <w:t xml:space="preserve">MĒRĶI: </w:t>
            </w:r>
            <w:r>
              <w:rPr>
                <w:rFonts w:asciiTheme="minorHAnsi" w:hAnsiTheme="minorHAnsi"/>
              </w:rPr>
              <w:t>7</w:t>
            </w:r>
            <w:r w:rsidRPr="00E2532E">
              <w:rPr>
                <w:rFonts w:asciiTheme="minorHAnsi" w:hAnsiTheme="minorHAnsi"/>
              </w:rPr>
              <w:t>.</w:t>
            </w:r>
            <w:r>
              <w:rPr>
                <w:rFonts w:asciiTheme="minorHAnsi" w:hAnsiTheme="minorHAnsi"/>
              </w:rPr>
              <w:t> </w:t>
            </w:r>
            <w:r w:rsidRPr="00E2532E">
              <w:rPr>
                <w:rFonts w:asciiTheme="minorHAnsi" w:hAnsiTheme="minorHAnsi"/>
              </w:rPr>
              <w:t>PRIORITĀTE “</w:t>
            </w:r>
            <w:bookmarkStart w:id="17" w:name="_Hlk89884796"/>
            <w:r w:rsidRPr="00E2532E">
              <w:rPr>
                <w:rFonts w:asciiTheme="minorHAnsi" w:eastAsia="Times New Roman" w:hAnsiTheme="minorHAnsi" w:cs="Times New Roman"/>
                <w:szCs w:val="24"/>
                <w:lang w:eastAsia="lv-LV"/>
              </w:rPr>
              <w:t xml:space="preserve">Prokuroru un  darbinieku prasmju attīstība un iesaistīšanās veicināšana, </w:t>
            </w:r>
          </w:p>
          <w:p w14:paraId="7602911E" w14:textId="77777777" w:rsidR="007A4D63" w:rsidRPr="00E2532E" w:rsidRDefault="007A4D63" w:rsidP="007A4D63">
            <w:pPr>
              <w:spacing w:before="60" w:after="60"/>
              <w:jc w:val="center"/>
              <w:rPr>
                <w:rFonts w:asciiTheme="minorHAnsi" w:hAnsiTheme="minorHAnsi"/>
              </w:rPr>
            </w:pPr>
            <w:r w:rsidRPr="00E2532E">
              <w:rPr>
                <w:rFonts w:asciiTheme="minorHAnsi" w:eastAsia="Times New Roman" w:hAnsiTheme="minorHAnsi" w:cs="Times New Roman"/>
                <w:szCs w:val="24"/>
                <w:lang w:eastAsia="lv-LV"/>
              </w:rPr>
              <w:t>nodrošinot ētikas un integritātes principu ievērošanu</w:t>
            </w:r>
            <w:bookmarkEnd w:id="17"/>
            <w:r w:rsidRPr="00E2532E">
              <w:rPr>
                <w:rFonts w:asciiTheme="minorHAnsi" w:hAnsiTheme="minorHAnsi"/>
              </w:rPr>
              <w:t>”</w:t>
            </w:r>
          </w:p>
        </w:tc>
      </w:tr>
      <w:tr w:rsidR="007A4D63" w:rsidRPr="00E2532E" w14:paraId="6E21AE97" w14:textId="77777777" w:rsidTr="0030435D">
        <w:tc>
          <w:tcPr>
            <w:cnfStyle w:val="001000000000" w:firstRow="0" w:lastRow="0" w:firstColumn="1" w:lastColumn="0" w:oddVBand="0" w:evenVBand="0" w:oddHBand="0" w:evenHBand="0" w:firstRowFirstColumn="0" w:firstRowLastColumn="0" w:lastRowFirstColumn="0" w:lastRowLastColumn="0"/>
            <w:tcW w:w="15304" w:type="dxa"/>
            <w:gridSpan w:val="8"/>
            <w:shd w:val="clear" w:color="auto" w:fill="FFFFFF" w:themeFill="background1"/>
          </w:tcPr>
          <w:p w14:paraId="4622CA16" w14:textId="2ED24799" w:rsidR="007A4D63" w:rsidRPr="00E2532E" w:rsidRDefault="007A4D63" w:rsidP="007A4D63">
            <w:pPr>
              <w:spacing w:before="60" w:after="60"/>
              <w:ind w:left="458"/>
              <w:rPr>
                <w:rFonts w:asciiTheme="minorHAnsi" w:hAnsiTheme="minorHAnsi"/>
              </w:rPr>
            </w:pPr>
            <w:r>
              <w:rPr>
                <w:rFonts w:asciiTheme="minorHAnsi" w:hAnsiTheme="minorHAnsi"/>
              </w:rPr>
              <w:t xml:space="preserve">7.1. </w:t>
            </w:r>
            <w:r w:rsidRPr="00E2532E">
              <w:rPr>
                <w:rFonts w:asciiTheme="minorHAnsi" w:hAnsiTheme="minorHAnsi"/>
              </w:rPr>
              <w:t>Augsti kvalificēti, profesionāli, godīgi prokurori un darbinieki.</w:t>
            </w:r>
          </w:p>
          <w:p w14:paraId="3FAF7D44" w14:textId="19F82380" w:rsidR="007A4D63" w:rsidRPr="00E2532E" w:rsidRDefault="007A4D63" w:rsidP="007A4D63">
            <w:pPr>
              <w:spacing w:before="60" w:after="60"/>
              <w:ind w:left="458"/>
              <w:rPr>
                <w:rFonts w:asciiTheme="minorHAnsi" w:hAnsiTheme="minorHAnsi"/>
              </w:rPr>
            </w:pPr>
            <w:bookmarkStart w:id="18" w:name="_Hlk91505014"/>
            <w:r>
              <w:rPr>
                <w:rFonts w:asciiTheme="minorHAnsi" w:hAnsiTheme="minorHAnsi"/>
              </w:rPr>
              <w:t xml:space="preserve">7.2. </w:t>
            </w:r>
            <w:r w:rsidRPr="00E2532E">
              <w:rPr>
                <w:rFonts w:asciiTheme="minorHAnsi" w:hAnsiTheme="minorHAnsi"/>
              </w:rPr>
              <w:t>Pastāvīga profesionālās attīstības modeļa pārvaldība, nodrošinot ilgtermiņa un aktuālu kvalifikācijas paaugstināšanu.</w:t>
            </w:r>
          </w:p>
          <w:bookmarkEnd w:id="18"/>
          <w:p w14:paraId="74D24790" w14:textId="7BDCCA08" w:rsidR="007A4D63" w:rsidRPr="00E2532E" w:rsidRDefault="007A4D63" w:rsidP="007A4D63">
            <w:pPr>
              <w:spacing w:before="60" w:after="60"/>
              <w:ind w:left="458"/>
              <w:rPr>
                <w:rFonts w:asciiTheme="minorHAnsi" w:hAnsiTheme="minorHAnsi"/>
                <w:szCs w:val="24"/>
              </w:rPr>
            </w:pPr>
            <w:r>
              <w:rPr>
                <w:rFonts w:asciiTheme="minorHAnsi" w:hAnsiTheme="minorHAnsi"/>
              </w:rPr>
              <w:t xml:space="preserve">7.3. </w:t>
            </w:r>
            <w:r w:rsidRPr="00E2532E">
              <w:rPr>
                <w:rFonts w:asciiTheme="minorHAnsi" w:hAnsiTheme="minorHAnsi"/>
              </w:rPr>
              <w:t>Zināšanu pārvaldības principu īstenošana, nodrošinot efektīvu zināšanu apriti, kura ietver zināšanu radīšanu, iegūšanu, uzkrāšanu, analīzi un tālāk nodošanu.</w:t>
            </w:r>
          </w:p>
          <w:p w14:paraId="42104763" w14:textId="50DA60B4" w:rsidR="007A4D63" w:rsidRPr="00E2532E" w:rsidRDefault="007A4D63" w:rsidP="007A4D63">
            <w:pPr>
              <w:spacing w:before="60" w:after="60"/>
              <w:ind w:left="458"/>
              <w:rPr>
                <w:rFonts w:asciiTheme="minorHAnsi" w:hAnsiTheme="minorHAnsi"/>
                <w:szCs w:val="24"/>
              </w:rPr>
            </w:pPr>
            <w:r>
              <w:rPr>
                <w:rFonts w:asciiTheme="minorHAnsi" w:hAnsiTheme="minorHAnsi"/>
              </w:rPr>
              <w:lastRenderedPageBreak/>
              <w:t xml:space="preserve">7.4. </w:t>
            </w:r>
            <w:r w:rsidRPr="00E2532E">
              <w:rPr>
                <w:rFonts w:asciiTheme="minorHAnsi" w:hAnsiTheme="minorHAnsi"/>
              </w:rPr>
              <w:t>Metodiskā atbalsta uzlabošana.</w:t>
            </w:r>
          </w:p>
          <w:p w14:paraId="6988F9D9" w14:textId="7F246B14" w:rsidR="007A4D63" w:rsidRPr="006C27B2" w:rsidRDefault="007A4D63" w:rsidP="007A4D63">
            <w:pPr>
              <w:spacing w:before="60" w:after="60"/>
              <w:ind w:left="458"/>
              <w:rPr>
                <w:rFonts w:asciiTheme="minorHAnsi" w:hAnsiTheme="minorHAnsi"/>
                <w:szCs w:val="24"/>
              </w:rPr>
            </w:pPr>
            <w:r>
              <w:rPr>
                <w:rFonts w:asciiTheme="minorHAnsi" w:hAnsiTheme="minorHAnsi"/>
                <w:szCs w:val="24"/>
              </w:rPr>
              <w:t xml:space="preserve">7.5. </w:t>
            </w:r>
            <w:r w:rsidRPr="00E2532E">
              <w:rPr>
                <w:rFonts w:asciiTheme="minorHAnsi" w:hAnsiTheme="minorHAnsi"/>
                <w:szCs w:val="24"/>
              </w:rPr>
              <w:t>Prokuroru un darbinieku izaugsmes motivācija.</w:t>
            </w:r>
          </w:p>
          <w:p w14:paraId="67C0C48B" w14:textId="029CAB57" w:rsidR="007A4D63" w:rsidRPr="006C27B2" w:rsidRDefault="007A4D63" w:rsidP="007A4D63">
            <w:pPr>
              <w:spacing w:before="60" w:after="60"/>
              <w:ind w:left="458"/>
              <w:rPr>
                <w:rFonts w:asciiTheme="minorHAnsi" w:hAnsiTheme="minorHAnsi"/>
                <w:szCs w:val="24"/>
              </w:rPr>
            </w:pPr>
            <w:r>
              <w:rPr>
                <w:rFonts w:asciiTheme="minorHAnsi" w:hAnsiTheme="minorHAnsi"/>
              </w:rPr>
              <w:t xml:space="preserve">7.6. </w:t>
            </w:r>
            <w:r w:rsidRPr="006C27B2">
              <w:rPr>
                <w:rFonts w:asciiTheme="minorHAnsi" w:hAnsiTheme="minorHAnsi"/>
              </w:rPr>
              <w:t>Jaunā Prokuroru ētikas kodeksa iedzīvināšana praksē.</w:t>
            </w:r>
          </w:p>
          <w:p w14:paraId="259F37FB" w14:textId="4CFF5F8E" w:rsidR="007A4D63" w:rsidRPr="00EC7F5B" w:rsidRDefault="007A4D63" w:rsidP="007A4D63">
            <w:pPr>
              <w:spacing w:before="60" w:after="60"/>
              <w:ind w:left="458"/>
              <w:rPr>
                <w:rFonts w:asciiTheme="minorHAnsi" w:hAnsiTheme="minorHAnsi"/>
                <w:szCs w:val="24"/>
              </w:rPr>
            </w:pPr>
            <w:r>
              <w:rPr>
                <w:rFonts w:asciiTheme="minorHAnsi" w:hAnsiTheme="minorHAnsi"/>
              </w:rPr>
              <w:t xml:space="preserve">7.7. </w:t>
            </w:r>
            <w:r w:rsidRPr="006C27B2">
              <w:rPr>
                <w:rFonts w:asciiTheme="minorHAnsi" w:hAnsiTheme="minorHAnsi"/>
              </w:rPr>
              <w:t>Jauna Darbinieku ētikas kodeksa izstrāde un iedzīvināšana praksē.</w:t>
            </w:r>
          </w:p>
          <w:p w14:paraId="058F8659" w14:textId="72027B5E" w:rsidR="007A4D63" w:rsidRPr="00EC7F5B" w:rsidRDefault="007A4D63" w:rsidP="007A4D63">
            <w:pPr>
              <w:spacing w:before="60" w:after="60"/>
              <w:ind w:left="458"/>
              <w:rPr>
                <w:rFonts w:asciiTheme="minorHAnsi" w:hAnsiTheme="minorHAnsi"/>
                <w:szCs w:val="24"/>
              </w:rPr>
            </w:pPr>
            <w:r>
              <w:rPr>
                <w:rFonts w:asciiTheme="minorHAnsi" w:hAnsiTheme="minorHAnsi"/>
              </w:rPr>
              <w:t xml:space="preserve">7.8. </w:t>
            </w:r>
            <w:r w:rsidRPr="00EC7F5B">
              <w:rPr>
                <w:rFonts w:asciiTheme="minorHAnsi" w:hAnsiTheme="minorHAnsi"/>
              </w:rPr>
              <w:t xml:space="preserve">Integritātes kontroles sistēmas (stratēģijas) ieviešana. </w:t>
            </w:r>
          </w:p>
        </w:tc>
      </w:tr>
      <w:tr w:rsidR="007A4D63" w:rsidRPr="00E2532E" w14:paraId="659DD0EC"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1D33C1C8" w14:textId="77777777" w:rsidR="007A4D63" w:rsidRPr="00E2532E" w:rsidRDefault="007A4D63" w:rsidP="007A4D63">
            <w:pPr>
              <w:spacing w:before="120" w:after="120"/>
              <w:jc w:val="center"/>
              <w:rPr>
                <w:rFonts w:asciiTheme="minorHAnsi" w:hAnsiTheme="minorHAnsi"/>
              </w:rPr>
            </w:pPr>
            <w:r w:rsidRPr="00E2532E">
              <w:rPr>
                <w:rFonts w:asciiTheme="minorHAnsi" w:hAnsiTheme="minorHAnsi"/>
              </w:rPr>
              <w:lastRenderedPageBreak/>
              <w:t>SASNIEDZAMIE REZULTĀTI UN TO RĀDĪTĀJI</w:t>
            </w:r>
          </w:p>
        </w:tc>
      </w:tr>
      <w:tr w:rsidR="007A4D63" w:rsidRPr="00E2532E" w14:paraId="4D6B4E6D"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E7E6E6" w:themeFill="background2"/>
          </w:tcPr>
          <w:p w14:paraId="7264E192" w14:textId="77777777" w:rsidR="007A4D63" w:rsidRPr="00E2532E" w:rsidRDefault="007A4D63" w:rsidP="007A4D63">
            <w:pPr>
              <w:spacing w:before="120" w:after="120"/>
              <w:jc w:val="center"/>
              <w:rPr>
                <w:rFonts w:asciiTheme="minorHAnsi" w:hAnsiTheme="minorHAnsi"/>
              </w:rPr>
            </w:pPr>
            <w:r w:rsidRPr="00E2532E">
              <w:rPr>
                <w:rFonts w:asciiTheme="minorHAnsi" w:hAnsiTheme="minorHAnsi"/>
              </w:rPr>
              <w:t>REZULTĀTI</w:t>
            </w:r>
          </w:p>
        </w:tc>
        <w:tc>
          <w:tcPr>
            <w:tcW w:w="7796" w:type="dxa"/>
            <w:gridSpan w:val="5"/>
            <w:shd w:val="clear" w:color="auto" w:fill="E7E6E6" w:themeFill="background2"/>
          </w:tcPr>
          <w:p w14:paraId="232E9733" w14:textId="77777777" w:rsidR="007A4D63" w:rsidRPr="00E2532E" w:rsidRDefault="007A4D63" w:rsidP="007A4D63">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b/>
                <w:bCs/>
              </w:rPr>
              <w:t>RĀDĪTĀJI</w:t>
            </w:r>
          </w:p>
        </w:tc>
      </w:tr>
      <w:tr w:rsidR="007A4D63" w:rsidRPr="00E2532E" w14:paraId="660BACD5"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vMerge w:val="restart"/>
            <w:shd w:val="clear" w:color="auto" w:fill="FFFFFF" w:themeFill="background1"/>
          </w:tcPr>
          <w:p w14:paraId="28AC8FB4" w14:textId="77777777" w:rsidR="007A4D63" w:rsidRPr="00E2532E" w:rsidRDefault="007A4D63" w:rsidP="007A4D63">
            <w:pPr>
              <w:numPr>
                <w:ilvl w:val="0"/>
                <w:numId w:val="24"/>
              </w:numPr>
              <w:spacing w:before="60" w:after="60"/>
              <w:rPr>
                <w:rFonts w:asciiTheme="minorHAnsi" w:hAnsiTheme="minorHAnsi"/>
              </w:rPr>
            </w:pPr>
            <w:r w:rsidRPr="00E2532E">
              <w:rPr>
                <w:rFonts w:asciiTheme="minorHAnsi" w:hAnsiTheme="minorHAnsi"/>
              </w:rPr>
              <w:t>veikts izvērtējumu par to, kādas zināšanas, kompetences, prasmes būs nepieciešamas prokuroriem un darbiniekiem</w:t>
            </w:r>
          </w:p>
        </w:tc>
        <w:tc>
          <w:tcPr>
            <w:tcW w:w="7796" w:type="dxa"/>
            <w:gridSpan w:val="5"/>
            <w:shd w:val="clear" w:color="auto" w:fill="FFFFFF" w:themeFill="background1"/>
          </w:tcPr>
          <w:p w14:paraId="7F11B9A3" w14:textId="77777777"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Izvērtējuma ziņojums ar ieteikumiem, kādi pasākumi vajadzīgi, lai nepieciešamās prasmes attīstītu</w:t>
            </w:r>
          </w:p>
        </w:tc>
      </w:tr>
      <w:tr w:rsidR="007A4D63" w:rsidRPr="00E2532E" w14:paraId="74785FA7"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FFFFFF" w:themeFill="background1"/>
          </w:tcPr>
          <w:p w14:paraId="68F242B7" w14:textId="77777777" w:rsidR="007A4D63" w:rsidRPr="00E2532E" w:rsidRDefault="007A4D63" w:rsidP="007A4D63">
            <w:pPr>
              <w:numPr>
                <w:ilvl w:val="0"/>
                <w:numId w:val="24"/>
              </w:numPr>
              <w:spacing w:before="60" w:after="60"/>
              <w:rPr>
                <w:rFonts w:asciiTheme="minorHAnsi" w:hAnsiTheme="minorHAnsi"/>
              </w:rPr>
            </w:pPr>
          </w:p>
        </w:tc>
        <w:tc>
          <w:tcPr>
            <w:tcW w:w="7796" w:type="dxa"/>
            <w:gridSpan w:val="5"/>
            <w:shd w:val="clear" w:color="auto" w:fill="FFFFFF" w:themeFill="background1"/>
          </w:tcPr>
          <w:p w14:paraId="30F6506E" w14:textId="77777777"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Iesaiste Tieslietu mācību centra modeļa un mācību programmas prokuroriem izstrādē – sagatavoto priekšlikumu skaits, tikšanās ar mācību programmas izstrādātājiem</w:t>
            </w:r>
          </w:p>
        </w:tc>
      </w:tr>
      <w:tr w:rsidR="007A4D63" w:rsidRPr="00E2532E" w14:paraId="2194AFFB"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vMerge w:val="restart"/>
            <w:shd w:val="clear" w:color="auto" w:fill="auto"/>
          </w:tcPr>
          <w:p w14:paraId="48FA85C0" w14:textId="77777777" w:rsidR="007A4D63" w:rsidRPr="00E2532E" w:rsidRDefault="007A4D63" w:rsidP="007A4D63">
            <w:pPr>
              <w:numPr>
                <w:ilvl w:val="0"/>
                <w:numId w:val="24"/>
              </w:numPr>
              <w:spacing w:before="60" w:after="60"/>
              <w:rPr>
                <w:rFonts w:asciiTheme="minorHAnsi" w:hAnsiTheme="minorHAnsi"/>
              </w:rPr>
            </w:pPr>
            <w:r w:rsidRPr="00E2532E">
              <w:rPr>
                <w:rFonts w:asciiTheme="minorHAnsi" w:hAnsiTheme="minorHAnsi"/>
              </w:rPr>
              <w:t>nepārtraukta prokuroriem un  darbiniekiem aktuālo apmācību tēmu identificēšana un tam sekojoša nepieciešamo apmācību nodrošināšana</w:t>
            </w:r>
          </w:p>
        </w:tc>
        <w:tc>
          <w:tcPr>
            <w:tcW w:w="7796" w:type="dxa"/>
            <w:gridSpan w:val="5"/>
            <w:shd w:val="clear" w:color="auto" w:fill="auto"/>
          </w:tcPr>
          <w:p w14:paraId="4DE9E8CC" w14:textId="5A1B0905"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Identificēt</w:t>
            </w:r>
            <w:r w:rsidR="00F546E5">
              <w:rPr>
                <w:rFonts w:asciiTheme="minorHAnsi" w:hAnsiTheme="minorHAnsi"/>
              </w:rPr>
              <w:t>a</w:t>
            </w:r>
            <w:r w:rsidRPr="00E2532E">
              <w:rPr>
                <w:rFonts w:asciiTheme="minorHAnsi" w:hAnsiTheme="minorHAnsi"/>
              </w:rPr>
              <w:t>s apmācību tēmas gan profesionālās darbības novērtēšanas procesā, gan prokuroru–koordinatoru (mentoru) darbības laikā, gan starpinstitūciju un ārvalstu organizāciju noteikto rekomendāciju ietvaros</w:t>
            </w:r>
          </w:p>
        </w:tc>
      </w:tr>
      <w:tr w:rsidR="007A4D63" w:rsidRPr="00E2532E" w14:paraId="3126FC9A"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auto"/>
          </w:tcPr>
          <w:p w14:paraId="602FE9CD" w14:textId="77777777" w:rsidR="007A4D63" w:rsidRPr="00E2532E" w:rsidDel="001B47AA" w:rsidRDefault="007A4D63" w:rsidP="007A4D63">
            <w:pPr>
              <w:numPr>
                <w:ilvl w:val="0"/>
                <w:numId w:val="24"/>
              </w:numPr>
              <w:spacing w:before="60" w:after="60"/>
              <w:rPr>
                <w:rFonts w:asciiTheme="minorHAnsi" w:hAnsiTheme="minorHAnsi"/>
              </w:rPr>
            </w:pPr>
          </w:p>
        </w:tc>
        <w:tc>
          <w:tcPr>
            <w:tcW w:w="7796" w:type="dxa"/>
            <w:gridSpan w:val="5"/>
            <w:shd w:val="clear" w:color="auto" w:fill="auto"/>
          </w:tcPr>
          <w:p w14:paraId="29295177" w14:textId="3A3108CB"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Sagatavoto prokuroru–lektoru skaits identificēto apmācību tēmu pasniegšanai</w:t>
            </w:r>
          </w:p>
        </w:tc>
      </w:tr>
      <w:tr w:rsidR="007A4D63" w:rsidRPr="00E2532E" w14:paraId="6B8142CA"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auto"/>
          </w:tcPr>
          <w:p w14:paraId="3FB56687" w14:textId="77777777" w:rsidR="007A4D63" w:rsidRPr="00E2532E" w:rsidDel="001B47AA" w:rsidRDefault="007A4D63" w:rsidP="007A4D63">
            <w:pPr>
              <w:numPr>
                <w:ilvl w:val="0"/>
                <w:numId w:val="24"/>
              </w:numPr>
              <w:spacing w:before="60" w:after="60"/>
              <w:rPr>
                <w:rFonts w:asciiTheme="minorHAnsi" w:hAnsiTheme="minorHAnsi"/>
              </w:rPr>
            </w:pPr>
          </w:p>
        </w:tc>
        <w:tc>
          <w:tcPr>
            <w:tcW w:w="7796" w:type="dxa"/>
            <w:gridSpan w:val="5"/>
            <w:shd w:val="clear" w:color="auto" w:fill="auto"/>
          </w:tcPr>
          <w:p w14:paraId="2D2B26EE" w14:textId="77777777"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rPr>
              <w:t>Apmācības pabeigušo prokuroru un darbinieku skaits</w:t>
            </w:r>
          </w:p>
        </w:tc>
      </w:tr>
      <w:tr w:rsidR="007A4D63" w:rsidRPr="00E2532E" w14:paraId="3EC50501"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vMerge w:val="restart"/>
            <w:shd w:val="clear" w:color="auto" w:fill="FFFFFF" w:themeFill="background1"/>
          </w:tcPr>
          <w:p w14:paraId="58EC206A" w14:textId="77777777" w:rsidR="007A4D63" w:rsidRPr="00E2532E" w:rsidRDefault="007A4D63" w:rsidP="007A4D63">
            <w:pPr>
              <w:numPr>
                <w:ilvl w:val="0"/>
                <w:numId w:val="24"/>
              </w:numPr>
              <w:spacing w:before="60" w:after="60"/>
              <w:rPr>
                <w:rFonts w:asciiTheme="minorHAnsi" w:hAnsiTheme="minorHAnsi"/>
                <w:lang w:eastAsia="lv-LV"/>
              </w:rPr>
            </w:pPr>
            <w:r w:rsidRPr="00E2532E">
              <w:rPr>
                <w:rFonts w:asciiTheme="minorHAnsi" w:hAnsiTheme="minorHAnsi"/>
                <w:lang w:eastAsia="lv-LV"/>
              </w:rPr>
              <w:t>prokuroru un darbinieku iesaistes rādītājs (%), ikgadējā apmierinātības anketa</w:t>
            </w:r>
          </w:p>
        </w:tc>
        <w:tc>
          <w:tcPr>
            <w:tcW w:w="7796" w:type="dxa"/>
            <w:gridSpan w:val="5"/>
            <w:shd w:val="clear" w:color="auto" w:fill="FFFFFF" w:themeFill="background1"/>
          </w:tcPr>
          <w:p w14:paraId="75A46509" w14:textId="11A23D4B" w:rsidR="007A4D63" w:rsidRPr="00E2532E" w:rsidRDefault="007A4D63" w:rsidP="007A4D63">
            <w:pPr>
              <w:spacing w:before="60" w:after="60"/>
              <w:ind w:left="26"/>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rPr>
              <w:t>Pirmā apmierinātības anketa 2022.</w:t>
            </w:r>
            <w:r>
              <w:rPr>
                <w:rFonts w:asciiTheme="minorHAnsi" w:hAnsiTheme="minorHAnsi"/>
              </w:rPr>
              <w:t> </w:t>
            </w:r>
            <w:r w:rsidRPr="00E2532E">
              <w:rPr>
                <w:rFonts w:asciiTheme="minorHAnsi" w:hAnsiTheme="minorHAnsi"/>
              </w:rPr>
              <w:t>gads (bāzes rādītājs), katru gadu pieaugums par 2</w:t>
            </w:r>
            <w:r>
              <w:rPr>
                <w:rFonts w:asciiTheme="minorHAnsi" w:hAnsiTheme="minorHAnsi"/>
              </w:rPr>
              <w:t> </w:t>
            </w:r>
            <w:r w:rsidRPr="00E2532E">
              <w:rPr>
                <w:rFonts w:asciiTheme="minorHAnsi" w:hAnsiTheme="minorHAnsi"/>
              </w:rPr>
              <w:t>%</w:t>
            </w:r>
          </w:p>
        </w:tc>
      </w:tr>
      <w:tr w:rsidR="007A4D63" w:rsidRPr="00E2532E" w14:paraId="39B9ECF2"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FFFFFF" w:themeFill="background1"/>
          </w:tcPr>
          <w:p w14:paraId="275DBF39" w14:textId="77777777" w:rsidR="007A4D63" w:rsidRPr="00E2532E" w:rsidRDefault="007A4D63" w:rsidP="007A4D63">
            <w:pPr>
              <w:numPr>
                <w:ilvl w:val="0"/>
                <w:numId w:val="24"/>
              </w:numPr>
              <w:spacing w:before="60" w:after="60"/>
              <w:rPr>
                <w:rFonts w:asciiTheme="minorHAnsi" w:hAnsiTheme="minorHAnsi"/>
                <w:lang w:eastAsia="lv-LV"/>
              </w:rPr>
            </w:pPr>
          </w:p>
        </w:tc>
        <w:tc>
          <w:tcPr>
            <w:tcW w:w="7796" w:type="dxa"/>
            <w:gridSpan w:val="5"/>
            <w:shd w:val="clear" w:color="auto" w:fill="FFFFFF" w:themeFill="background1"/>
          </w:tcPr>
          <w:p w14:paraId="527DA89A" w14:textId="77777777" w:rsidR="007A4D63" w:rsidRPr="00E2532E" w:rsidRDefault="007A4D63" w:rsidP="007A4D63">
            <w:pPr>
              <w:spacing w:before="60" w:after="60"/>
              <w:ind w:left="26"/>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32E">
              <w:rPr>
                <w:rFonts w:asciiTheme="minorHAnsi" w:hAnsiTheme="minorHAnsi"/>
                <w:lang w:eastAsia="lv-LV"/>
              </w:rPr>
              <w:t>Prokuroru un darbinieku skaits (%), kuri jūtas iesaistīti lēmumos, kas skar viņu darbu – bāzes rādītājs un pieaugums katru gadu</w:t>
            </w:r>
          </w:p>
        </w:tc>
      </w:tr>
      <w:tr w:rsidR="007A4D63" w:rsidRPr="00E2532E" w14:paraId="3A52189A"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FFFFFF" w:themeFill="background1"/>
          </w:tcPr>
          <w:p w14:paraId="2CC3C0F4" w14:textId="77777777" w:rsidR="007A4D63" w:rsidRPr="00E2532E" w:rsidRDefault="007A4D63" w:rsidP="007A4D63">
            <w:pPr>
              <w:numPr>
                <w:ilvl w:val="0"/>
                <w:numId w:val="24"/>
              </w:numPr>
              <w:spacing w:before="60" w:after="60"/>
              <w:rPr>
                <w:rFonts w:asciiTheme="minorHAnsi" w:hAnsiTheme="minorHAnsi"/>
                <w:lang w:eastAsia="lv-LV"/>
              </w:rPr>
            </w:pPr>
          </w:p>
        </w:tc>
        <w:tc>
          <w:tcPr>
            <w:tcW w:w="7796" w:type="dxa"/>
            <w:gridSpan w:val="5"/>
            <w:shd w:val="clear" w:color="auto" w:fill="FFFFFF" w:themeFill="background1"/>
          </w:tcPr>
          <w:p w14:paraId="6CCE1D97" w14:textId="77777777" w:rsidR="007A4D63" w:rsidRPr="00E2532E" w:rsidRDefault="007A4D63" w:rsidP="007A4D63">
            <w:pPr>
              <w:spacing w:before="60" w:after="60"/>
              <w:ind w:left="26"/>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2532E">
              <w:rPr>
                <w:rFonts w:asciiTheme="minorHAnsi" w:hAnsiTheme="minorHAnsi"/>
                <w:lang w:eastAsia="lv-LV"/>
              </w:rPr>
              <w:t>Prokuroru un darbinieku skaits (%), kuri uzskata, ka viņu vadītājs motivē strādāt labāk – bāzes rādītājs un pieaugums katru gadu</w:t>
            </w:r>
          </w:p>
        </w:tc>
      </w:tr>
      <w:tr w:rsidR="007A4D63" w:rsidRPr="00E2532E" w14:paraId="65189A94"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vMerge w:val="restart"/>
            <w:shd w:val="clear" w:color="auto" w:fill="FFFFFF" w:themeFill="background1"/>
          </w:tcPr>
          <w:p w14:paraId="7A869167" w14:textId="77777777" w:rsidR="007A4D63" w:rsidRPr="00E2532E" w:rsidRDefault="007A4D63" w:rsidP="007A4D63">
            <w:pPr>
              <w:numPr>
                <w:ilvl w:val="0"/>
                <w:numId w:val="24"/>
              </w:numPr>
              <w:spacing w:before="60" w:after="60"/>
              <w:rPr>
                <w:rFonts w:asciiTheme="minorHAnsi" w:hAnsiTheme="minorHAnsi"/>
                <w:szCs w:val="24"/>
              </w:rPr>
            </w:pPr>
            <w:r w:rsidRPr="00E2532E">
              <w:rPr>
                <w:rFonts w:asciiTheme="minorHAnsi" w:hAnsiTheme="minorHAnsi"/>
                <w:szCs w:val="24"/>
              </w:rPr>
              <w:lastRenderedPageBreak/>
              <w:t>pasākumi prokuroru darba pienākumu izpildei nepieciešamās metodikas izstrādes kapacitātes stiprināšanai</w:t>
            </w:r>
          </w:p>
        </w:tc>
        <w:tc>
          <w:tcPr>
            <w:tcW w:w="7796" w:type="dxa"/>
            <w:gridSpan w:val="5"/>
            <w:shd w:val="clear" w:color="auto" w:fill="FFFFFF" w:themeFill="background1"/>
          </w:tcPr>
          <w:p w14:paraId="178504DF" w14:textId="77777777"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E2532E">
              <w:rPr>
                <w:rFonts w:asciiTheme="minorHAnsi" w:hAnsiTheme="minorHAnsi"/>
                <w:szCs w:val="24"/>
              </w:rPr>
              <w:t>Noteikta par metodikas izstrādi atbildīgo struktūrvienību kompetence</w:t>
            </w:r>
          </w:p>
        </w:tc>
      </w:tr>
      <w:tr w:rsidR="007A4D63" w:rsidRPr="00E2532E" w14:paraId="7F529603"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FFFFFF" w:themeFill="background1"/>
          </w:tcPr>
          <w:p w14:paraId="7BEF091D" w14:textId="77777777" w:rsidR="007A4D63" w:rsidRPr="00E2532E" w:rsidRDefault="007A4D63" w:rsidP="007A4D63">
            <w:pPr>
              <w:numPr>
                <w:ilvl w:val="0"/>
                <w:numId w:val="24"/>
              </w:numPr>
              <w:spacing w:before="60" w:after="60"/>
              <w:rPr>
                <w:rFonts w:asciiTheme="minorHAnsi" w:hAnsiTheme="minorHAnsi"/>
                <w:lang w:eastAsia="lv-LV"/>
              </w:rPr>
            </w:pPr>
          </w:p>
        </w:tc>
        <w:tc>
          <w:tcPr>
            <w:tcW w:w="7796" w:type="dxa"/>
            <w:gridSpan w:val="5"/>
            <w:shd w:val="clear" w:color="auto" w:fill="FFFFFF" w:themeFill="background1"/>
          </w:tcPr>
          <w:p w14:paraId="1C3D8636" w14:textId="77777777"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lang w:eastAsia="lv-LV"/>
              </w:rPr>
            </w:pPr>
            <w:r w:rsidRPr="00E2532E">
              <w:rPr>
                <w:rFonts w:asciiTheme="minorHAnsi" w:hAnsiTheme="minorHAnsi"/>
                <w:szCs w:val="24"/>
              </w:rPr>
              <w:t>Noteikta metodikas materiālu izstrādes, saskaņošanas, apstiprināšanas un piemērošanas kārtība</w:t>
            </w:r>
          </w:p>
        </w:tc>
      </w:tr>
      <w:tr w:rsidR="007A4D63" w:rsidRPr="00E2532E" w14:paraId="293D4757"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vMerge w:val="restart"/>
            <w:shd w:val="clear" w:color="auto" w:fill="FFFFFF" w:themeFill="background1"/>
          </w:tcPr>
          <w:p w14:paraId="1E51ED79" w14:textId="77777777" w:rsidR="007A4D63" w:rsidRPr="00E2532E" w:rsidRDefault="007A4D63" w:rsidP="007A4D63">
            <w:pPr>
              <w:numPr>
                <w:ilvl w:val="0"/>
                <w:numId w:val="24"/>
              </w:numPr>
              <w:spacing w:before="60" w:after="60"/>
              <w:rPr>
                <w:rFonts w:asciiTheme="minorHAnsi" w:hAnsiTheme="minorHAnsi"/>
                <w:lang w:eastAsia="lv-LV"/>
              </w:rPr>
            </w:pPr>
            <w:r w:rsidRPr="00E2532E">
              <w:rPr>
                <w:rFonts w:asciiTheme="minorHAnsi" w:hAnsiTheme="minorHAnsi"/>
                <w:lang w:eastAsia="lv-LV"/>
              </w:rPr>
              <w:t>izveidota prokuroru - koordinatoru (mentoru) grupa, definējot konkrētus profesionālās darbības virzienus metodiskā atbalsta sniegšanai</w:t>
            </w:r>
          </w:p>
        </w:tc>
        <w:tc>
          <w:tcPr>
            <w:tcW w:w="7796" w:type="dxa"/>
            <w:gridSpan w:val="5"/>
            <w:shd w:val="clear" w:color="auto" w:fill="FFFFFF" w:themeFill="background1"/>
          </w:tcPr>
          <w:p w14:paraId="48100283" w14:textId="77777777"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E2532E">
              <w:rPr>
                <w:rFonts w:asciiTheme="minorHAnsi" w:hAnsiTheme="minorHAnsi"/>
                <w:szCs w:val="24"/>
              </w:rPr>
              <w:t>Sniegto konsultāciju skaits gadā</w:t>
            </w:r>
          </w:p>
        </w:tc>
      </w:tr>
      <w:tr w:rsidR="007A4D63" w:rsidRPr="00E2532E" w14:paraId="3C061736"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FFFFFF" w:themeFill="background1"/>
          </w:tcPr>
          <w:p w14:paraId="2EE68FBA" w14:textId="77777777" w:rsidR="007A4D63" w:rsidRPr="00E2532E" w:rsidRDefault="007A4D63" w:rsidP="007A4D63">
            <w:pPr>
              <w:numPr>
                <w:ilvl w:val="0"/>
                <w:numId w:val="24"/>
              </w:numPr>
              <w:spacing w:before="60" w:after="60"/>
              <w:rPr>
                <w:rFonts w:asciiTheme="minorHAnsi" w:hAnsiTheme="minorHAnsi"/>
                <w:lang w:eastAsia="lv-LV"/>
              </w:rPr>
            </w:pPr>
          </w:p>
        </w:tc>
        <w:tc>
          <w:tcPr>
            <w:tcW w:w="7796" w:type="dxa"/>
            <w:gridSpan w:val="5"/>
            <w:shd w:val="clear" w:color="auto" w:fill="FFFFFF" w:themeFill="background1"/>
          </w:tcPr>
          <w:p w14:paraId="5E24921C" w14:textId="77777777"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E2532E">
              <w:rPr>
                <w:rFonts w:asciiTheme="minorHAnsi" w:hAnsiTheme="minorHAnsi"/>
                <w:szCs w:val="24"/>
              </w:rPr>
              <w:t>Tiešsaistes diskusiju skaits gadā</w:t>
            </w:r>
          </w:p>
        </w:tc>
      </w:tr>
      <w:tr w:rsidR="007A4D63" w:rsidRPr="00E2532E" w14:paraId="40BC04E7"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50B540B1" w14:textId="77777777" w:rsidR="007A4D63" w:rsidRPr="00E2532E" w:rsidRDefault="007A4D63" w:rsidP="007A4D63">
            <w:pPr>
              <w:numPr>
                <w:ilvl w:val="0"/>
                <w:numId w:val="24"/>
              </w:numPr>
              <w:spacing w:before="60" w:after="60"/>
              <w:rPr>
                <w:rFonts w:asciiTheme="minorHAnsi" w:hAnsiTheme="minorHAnsi"/>
                <w:lang w:eastAsia="lv-LV"/>
              </w:rPr>
            </w:pPr>
            <w:bookmarkStart w:id="19" w:name="_Hlk91506119"/>
            <w:r w:rsidRPr="00E2532E">
              <w:rPr>
                <w:rFonts w:asciiTheme="minorHAnsi" w:hAnsiTheme="minorHAnsi"/>
              </w:rPr>
              <w:t>prokuroru un darbinieku izaugsmi veicinošo un kavējošo faktoru analīze</w:t>
            </w:r>
          </w:p>
        </w:tc>
        <w:tc>
          <w:tcPr>
            <w:tcW w:w="7796" w:type="dxa"/>
            <w:gridSpan w:val="5"/>
            <w:shd w:val="clear" w:color="auto" w:fill="FFFFFF" w:themeFill="background1"/>
          </w:tcPr>
          <w:p w14:paraId="547FAA7B" w14:textId="77777777"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E2532E">
              <w:rPr>
                <w:rFonts w:asciiTheme="minorHAnsi" w:hAnsiTheme="minorHAnsi"/>
                <w:szCs w:val="24"/>
              </w:rPr>
              <w:t>Prokuroru un darbinieku aptauja par izaugsmi, aptaujas rezultātu ziņojums par izaugsmi veicinošajiem un kavējošajiem faktoriem ar ieteikumiem situācijas uzlabošanai</w:t>
            </w:r>
          </w:p>
        </w:tc>
      </w:tr>
      <w:bookmarkEnd w:id="19"/>
      <w:tr w:rsidR="007A4D63" w:rsidRPr="00E2532E" w14:paraId="7F28A102"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vMerge w:val="restart"/>
            <w:shd w:val="clear" w:color="auto" w:fill="FFFFFF" w:themeFill="background1"/>
          </w:tcPr>
          <w:p w14:paraId="0814F20E" w14:textId="6FAEC562" w:rsidR="007A4D63" w:rsidRPr="00E2532E" w:rsidRDefault="007A4D63" w:rsidP="007A4D63">
            <w:pPr>
              <w:numPr>
                <w:ilvl w:val="0"/>
                <w:numId w:val="24"/>
              </w:numPr>
              <w:spacing w:before="60" w:after="60"/>
              <w:rPr>
                <w:rFonts w:asciiTheme="minorHAnsi" w:hAnsiTheme="minorHAnsi"/>
                <w:szCs w:val="24"/>
              </w:rPr>
            </w:pPr>
            <w:r w:rsidRPr="00E2532E">
              <w:rPr>
                <w:rFonts w:asciiTheme="minorHAnsi" w:hAnsiTheme="minorHAnsi"/>
                <w:szCs w:val="24"/>
              </w:rPr>
              <w:t>tiek pildītas jaun</w:t>
            </w:r>
            <w:r>
              <w:rPr>
                <w:rFonts w:asciiTheme="minorHAnsi" w:hAnsiTheme="minorHAnsi"/>
                <w:szCs w:val="24"/>
              </w:rPr>
              <w:t>ā</w:t>
            </w:r>
            <w:r w:rsidRPr="00E2532E">
              <w:rPr>
                <w:rFonts w:asciiTheme="minorHAnsi" w:hAnsiTheme="minorHAnsi"/>
                <w:szCs w:val="24"/>
              </w:rPr>
              <w:t xml:space="preserve"> </w:t>
            </w:r>
            <w:r>
              <w:rPr>
                <w:rFonts w:asciiTheme="minorHAnsi" w:hAnsiTheme="minorHAnsi"/>
                <w:szCs w:val="24"/>
              </w:rPr>
              <w:t>P</w:t>
            </w:r>
            <w:r w:rsidRPr="00E2532E">
              <w:rPr>
                <w:rFonts w:asciiTheme="minorHAnsi" w:hAnsiTheme="minorHAnsi"/>
                <w:szCs w:val="24"/>
              </w:rPr>
              <w:t xml:space="preserve">rokuroru ētikas kodekss normas </w:t>
            </w:r>
          </w:p>
        </w:tc>
        <w:tc>
          <w:tcPr>
            <w:tcW w:w="7796" w:type="dxa"/>
            <w:gridSpan w:val="5"/>
            <w:shd w:val="clear" w:color="auto" w:fill="FFFFFF" w:themeFill="background1"/>
          </w:tcPr>
          <w:p w14:paraId="2696B849" w14:textId="31390182"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E2532E">
              <w:rPr>
                <w:rFonts w:asciiTheme="minorHAnsi" w:hAnsiTheme="minorHAnsi"/>
                <w:szCs w:val="24"/>
              </w:rPr>
              <w:t xml:space="preserve">Pasākumu skaits iepazīstināšanai ar jauno </w:t>
            </w:r>
            <w:r>
              <w:rPr>
                <w:rFonts w:asciiTheme="minorHAnsi" w:hAnsiTheme="minorHAnsi"/>
                <w:szCs w:val="24"/>
              </w:rPr>
              <w:t xml:space="preserve">Prokuroru </w:t>
            </w:r>
            <w:r w:rsidRPr="00E2532E">
              <w:rPr>
                <w:rFonts w:asciiTheme="minorHAnsi" w:hAnsiTheme="minorHAnsi"/>
                <w:szCs w:val="24"/>
              </w:rPr>
              <w:t>ētikas kodeksu</w:t>
            </w:r>
          </w:p>
        </w:tc>
      </w:tr>
      <w:tr w:rsidR="007A4D63" w:rsidRPr="00E2532E" w14:paraId="7746A3BF"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FFFFFF" w:themeFill="background1"/>
          </w:tcPr>
          <w:p w14:paraId="54B5B76C" w14:textId="77777777" w:rsidR="007A4D63" w:rsidRPr="00E2532E" w:rsidRDefault="007A4D63" w:rsidP="007A4D63">
            <w:pPr>
              <w:numPr>
                <w:ilvl w:val="0"/>
                <w:numId w:val="24"/>
              </w:numPr>
              <w:spacing w:before="60" w:after="60"/>
              <w:rPr>
                <w:rFonts w:asciiTheme="minorHAnsi" w:hAnsiTheme="minorHAnsi"/>
                <w:lang w:eastAsia="lv-LV"/>
              </w:rPr>
            </w:pPr>
          </w:p>
        </w:tc>
        <w:tc>
          <w:tcPr>
            <w:tcW w:w="7796" w:type="dxa"/>
            <w:gridSpan w:val="5"/>
            <w:shd w:val="clear" w:color="auto" w:fill="FFFFFF" w:themeFill="background1"/>
          </w:tcPr>
          <w:p w14:paraId="5A4A8113" w14:textId="77777777"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eastAsia="lv-LV"/>
              </w:rPr>
            </w:pPr>
            <w:r w:rsidRPr="00E2532E">
              <w:rPr>
                <w:rFonts w:asciiTheme="minorHAnsi" w:hAnsiTheme="minorHAnsi"/>
                <w:szCs w:val="24"/>
              </w:rPr>
              <w:t>Diskusiju, konsultāciju skaits gadā par ētikas jautājumiem ar prakses piemēriem</w:t>
            </w:r>
          </w:p>
        </w:tc>
      </w:tr>
      <w:tr w:rsidR="007A4D63" w:rsidRPr="00E2532E" w14:paraId="1D0F0066" w14:textId="77777777" w:rsidTr="0030435D">
        <w:trPr>
          <w:trHeight w:val="352"/>
        </w:trPr>
        <w:tc>
          <w:tcPr>
            <w:cnfStyle w:val="001000000000" w:firstRow="0" w:lastRow="0" w:firstColumn="1" w:lastColumn="0" w:oddVBand="0" w:evenVBand="0" w:oddHBand="0" w:evenHBand="0" w:firstRowFirstColumn="0" w:firstRowLastColumn="0" w:lastRowFirstColumn="0" w:lastRowLastColumn="0"/>
            <w:tcW w:w="7508" w:type="dxa"/>
            <w:gridSpan w:val="3"/>
            <w:vMerge w:val="restart"/>
            <w:shd w:val="clear" w:color="auto" w:fill="FFFFFF" w:themeFill="background1"/>
          </w:tcPr>
          <w:p w14:paraId="6C04BB2A" w14:textId="34F489E4" w:rsidR="007A4D63" w:rsidRPr="00E2532E" w:rsidRDefault="007A4D63" w:rsidP="007A4D63">
            <w:pPr>
              <w:numPr>
                <w:ilvl w:val="0"/>
                <w:numId w:val="24"/>
              </w:numPr>
              <w:spacing w:before="60" w:after="60"/>
              <w:rPr>
                <w:rFonts w:asciiTheme="minorHAnsi" w:hAnsiTheme="minorHAnsi"/>
                <w:lang w:eastAsia="lv-LV"/>
              </w:rPr>
            </w:pPr>
            <w:r w:rsidRPr="00E2532E">
              <w:rPr>
                <w:rFonts w:asciiTheme="minorHAnsi" w:hAnsiTheme="minorHAnsi"/>
                <w:lang w:eastAsia="lv-LV"/>
              </w:rPr>
              <w:t xml:space="preserve">apstiprināts jauns </w:t>
            </w:r>
            <w:r>
              <w:rPr>
                <w:rFonts w:asciiTheme="minorHAnsi" w:hAnsiTheme="minorHAnsi"/>
                <w:lang w:eastAsia="lv-LV"/>
              </w:rPr>
              <w:t>D</w:t>
            </w:r>
            <w:r w:rsidRPr="00E2532E">
              <w:rPr>
                <w:rFonts w:asciiTheme="minorHAnsi" w:hAnsiTheme="minorHAnsi"/>
                <w:lang w:eastAsia="lv-LV"/>
              </w:rPr>
              <w:t>arbinieku ētikas kodekss un tā normas tiek pildītas</w:t>
            </w:r>
          </w:p>
        </w:tc>
        <w:tc>
          <w:tcPr>
            <w:tcW w:w="7796" w:type="dxa"/>
            <w:gridSpan w:val="5"/>
            <w:shd w:val="clear" w:color="auto" w:fill="FFFFFF" w:themeFill="background1"/>
          </w:tcPr>
          <w:p w14:paraId="0C8D1FF0" w14:textId="05539002"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E2532E">
              <w:rPr>
                <w:rFonts w:asciiTheme="minorHAnsi" w:hAnsiTheme="minorHAnsi"/>
                <w:szCs w:val="24"/>
              </w:rPr>
              <w:t xml:space="preserve">Izstrādāts un apstiprināts jauns </w:t>
            </w:r>
            <w:r>
              <w:rPr>
                <w:rFonts w:asciiTheme="minorHAnsi" w:hAnsiTheme="minorHAnsi"/>
                <w:szCs w:val="24"/>
              </w:rPr>
              <w:t>D</w:t>
            </w:r>
            <w:r w:rsidRPr="00E2532E">
              <w:rPr>
                <w:rFonts w:asciiTheme="minorHAnsi" w:hAnsiTheme="minorHAnsi"/>
                <w:szCs w:val="24"/>
              </w:rPr>
              <w:t>arbinieku ētikas kodekss</w:t>
            </w:r>
          </w:p>
        </w:tc>
      </w:tr>
      <w:tr w:rsidR="007A4D63" w:rsidRPr="00E2532E" w14:paraId="24C9029D" w14:textId="77777777" w:rsidTr="0030435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FFFFFF" w:themeFill="background1"/>
          </w:tcPr>
          <w:p w14:paraId="638F0419" w14:textId="77777777" w:rsidR="007A4D63" w:rsidRPr="00E2532E" w:rsidRDefault="007A4D63" w:rsidP="007A4D63">
            <w:pPr>
              <w:numPr>
                <w:ilvl w:val="0"/>
                <w:numId w:val="24"/>
              </w:numPr>
              <w:spacing w:before="60" w:after="60"/>
              <w:rPr>
                <w:rFonts w:asciiTheme="minorHAnsi" w:hAnsiTheme="minorHAnsi"/>
                <w:lang w:eastAsia="lv-LV"/>
              </w:rPr>
            </w:pPr>
          </w:p>
        </w:tc>
        <w:tc>
          <w:tcPr>
            <w:tcW w:w="7796" w:type="dxa"/>
            <w:gridSpan w:val="5"/>
            <w:shd w:val="clear" w:color="auto" w:fill="FFFFFF" w:themeFill="background1"/>
          </w:tcPr>
          <w:p w14:paraId="009D1205" w14:textId="77777777"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E2532E">
              <w:rPr>
                <w:rFonts w:asciiTheme="minorHAnsi" w:hAnsiTheme="minorHAnsi"/>
                <w:szCs w:val="24"/>
              </w:rPr>
              <w:t>Diskusiju, konsultāciju skaits gadā par ētikas jautājumiem ar prakses piemēriem</w:t>
            </w:r>
          </w:p>
        </w:tc>
      </w:tr>
      <w:tr w:rsidR="007A4D63" w:rsidRPr="00E2532E" w14:paraId="48B14092"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vMerge w:val="restart"/>
            <w:shd w:val="clear" w:color="auto" w:fill="FFFFFF" w:themeFill="background1"/>
          </w:tcPr>
          <w:p w14:paraId="4E760EBD" w14:textId="77777777" w:rsidR="007A4D63" w:rsidRPr="00E2532E" w:rsidRDefault="007A4D63" w:rsidP="007A4D63">
            <w:pPr>
              <w:numPr>
                <w:ilvl w:val="0"/>
                <w:numId w:val="24"/>
              </w:numPr>
              <w:tabs>
                <w:tab w:val="left" w:pos="1422"/>
              </w:tabs>
              <w:spacing w:before="60" w:after="60"/>
              <w:rPr>
                <w:rFonts w:asciiTheme="minorHAnsi" w:hAnsiTheme="minorHAnsi"/>
                <w:szCs w:val="24"/>
              </w:rPr>
            </w:pPr>
            <w:r w:rsidRPr="00E2532E">
              <w:rPr>
                <w:rFonts w:asciiTheme="minorHAnsi" w:hAnsiTheme="minorHAnsi"/>
                <w:szCs w:val="24"/>
              </w:rPr>
              <w:t>izstrādāta un ieviesta Integritātes kontroles sistēma (stratēģija)</w:t>
            </w:r>
          </w:p>
        </w:tc>
        <w:tc>
          <w:tcPr>
            <w:tcW w:w="7796" w:type="dxa"/>
            <w:gridSpan w:val="5"/>
            <w:shd w:val="clear" w:color="auto" w:fill="FFFFFF" w:themeFill="background1"/>
          </w:tcPr>
          <w:p w14:paraId="22203580" w14:textId="77777777"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E2532E">
              <w:rPr>
                <w:rFonts w:asciiTheme="minorHAnsi" w:hAnsiTheme="minorHAnsi"/>
                <w:szCs w:val="24"/>
              </w:rPr>
              <w:t xml:space="preserve">Analītisks ziņojums par pastāvošajiem riskiem ar ieteikumiem par </w:t>
            </w:r>
            <w:r w:rsidRPr="00E2532E">
              <w:rPr>
                <w:rFonts w:asciiTheme="minorHAnsi" w:hAnsiTheme="minorHAnsi" w:cs="Times New Roman"/>
                <w:szCs w:val="24"/>
              </w:rPr>
              <w:t>risku ietekmes mazināšanai nepieciešamo pasākumu veikšanu galvenajās riska jomās un procesos</w:t>
            </w:r>
          </w:p>
        </w:tc>
      </w:tr>
      <w:tr w:rsidR="007A4D63" w:rsidRPr="00E2532E" w14:paraId="47C3FA93"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vMerge/>
            <w:shd w:val="clear" w:color="auto" w:fill="FFFFFF" w:themeFill="background1"/>
          </w:tcPr>
          <w:p w14:paraId="53070F68" w14:textId="77777777" w:rsidR="007A4D63" w:rsidRPr="00E2532E" w:rsidRDefault="007A4D63" w:rsidP="007A4D63">
            <w:pPr>
              <w:numPr>
                <w:ilvl w:val="0"/>
                <w:numId w:val="24"/>
              </w:numPr>
              <w:spacing w:before="60" w:after="60"/>
              <w:rPr>
                <w:rFonts w:asciiTheme="minorHAnsi" w:hAnsiTheme="minorHAnsi"/>
                <w:lang w:eastAsia="lv-LV"/>
              </w:rPr>
            </w:pPr>
          </w:p>
        </w:tc>
        <w:tc>
          <w:tcPr>
            <w:tcW w:w="7796" w:type="dxa"/>
            <w:gridSpan w:val="5"/>
            <w:shd w:val="clear" w:color="auto" w:fill="FFFFFF" w:themeFill="background1"/>
          </w:tcPr>
          <w:p w14:paraId="50E6F7F9" w14:textId="582D6955" w:rsidR="007A4D63" w:rsidRPr="00E2532E" w:rsidRDefault="007A4D63" w:rsidP="007A4D6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E2532E">
              <w:rPr>
                <w:rFonts w:asciiTheme="minorHAnsi" w:hAnsiTheme="minorHAnsi"/>
                <w:szCs w:val="24"/>
              </w:rPr>
              <w:t>Risku mazin</w:t>
            </w:r>
            <w:r>
              <w:rPr>
                <w:rFonts w:asciiTheme="minorHAnsi" w:hAnsiTheme="minorHAnsi"/>
                <w:szCs w:val="24"/>
              </w:rPr>
              <w:t>ošu</w:t>
            </w:r>
            <w:r w:rsidRPr="00E2532E">
              <w:rPr>
                <w:rFonts w:asciiTheme="minorHAnsi" w:hAnsiTheme="minorHAnsi"/>
                <w:szCs w:val="24"/>
              </w:rPr>
              <w:t xml:space="preserve"> pasākumu un apmācību skaits gadā</w:t>
            </w:r>
          </w:p>
        </w:tc>
      </w:tr>
      <w:tr w:rsidR="007A4D63" w:rsidRPr="00E2532E" w14:paraId="7E710FAB" w14:textId="77777777" w:rsidTr="0030435D">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FFFFFF" w:themeFill="background1"/>
          </w:tcPr>
          <w:p w14:paraId="4470C18D" w14:textId="77777777" w:rsidR="007A4D63" w:rsidRPr="00E2532E" w:rsidRDefault="007A4D63" w:rsidP="007A4D63">
            <w:pPr>
              <w:numPr>
                <w:ilvl w:val="0"/>
                <w:numId w:val="24"/>
              </w:numPr>
              <w:spacing w:before="60" w:after="60"/>
              <w:rPr>
                <w:rFonts w:asciiTheme="minorHAnsi" w:hAnsiTheme="minorHAnsi"/>
                <w:lang w:eastAsia="lv-LV"/>
              </w:rPr>
            </w:pPr>
            <w:bookmarkStart w:id="20" w:name="_Hlk91505927"/>
            <w:r w:rsidRPr="00E2532E">
              <w:rPr>
                <w:rFonts w:asciiTheme="minorHAnsi" w:hAnsiTheme="minorHAnsi"/>
                <w:lang w:eastAsia="lv-LV"/>
              </w:rPr>
              <w:t>prokuratūrā izveidotā trauksmes celšanas kanāla popularizēšana</w:t>
            </w:r>
          </w:p>
        </w:tc>
        <w:tc>
          <w:tcPr>
            <w:tcW w:w="7796" w:type="dxa"/>
            <w:gridSpan w:val="5"/>
            <w:shd w:val="clear" w:color="auto" w:fill="FFFFFF" w:themeFill="background1"/>
          </w:tcPr>
          <w:p w14:paraId="34BE2A7F" w14:textId="77777777" w:rsidR="007A4D63" w:rsidRPr="00E2532E" w:rsidRDefault="007A4D63" w:rsidP="007A4D6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E2532E">
              <w:rPr>
                <w:rFonts w:asciiTheme="minorHAnsi" w:hAnsiTheme="minorHAnsi"/>
                <w:szCs w:val="24"/>
              </w:rPr>
              <w:t>Trauksmes cēlēju ziņojumu par prokuroru profesionālo darbību skaita pieaugums</w:t>
            </w:r>
          </w:p>
        </w:tc>
      </w:tr>
      <w:bookmarkEnd w:id="20"/>
      <w:tr w:rsidR="007A4D63" w:rsidRPr="00E2532E" w14:paraId="213545DF" w14:textId="77777777" w:rsidTr="0030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4" w:type="dxa"/>
            <w:gridSpan w:val="8"/>
          </w:tcPr>
          <w:p w14:paraId="5273028A" w14:textId="77777777" w:rsidR="007A4D63" w:rsidRPr="00E2532E" w:rsidRDefault="007A4D63" w:rsidP="007A4D63">
            <w:pPr>
              <w:spacing w:before="120" w:after="120"/>
              <w:jc w:val="center"/>
              <w:rPr>
                <w:rFonts w:asciiTheme="minorHAnsi" w:hAnsiTheme="minorHAnsi"/>
                <w:i/>
                <w:iCs/>
              </w:rPr>
            </w:pPr>
            <w:r w:rsidRPr="00E2532E">
              <w:rPr>
                <w:rFonts w:asciiTheme="minorHAnsi" w:hAnsiTheme="minorHAnsi"/>
              </w:rPr>
              <w:t>GALVENIE SNIEGUMA RĀDĪTĀJI</w:t>
            </w:r>
          </w:p>
        </w:tc>
      </w:tr>
      <w:tr w:rsidR="007A4D63" w:rsidRPr="00E2532E" w14:paraId="6234D198" w14:textId="77777777" w:rsidTr="0030435D">
        <w:tc>
          <w:tcPr>
            <w:cnfStyle w:val="001000000000" w:firstRow="0" w:lastRow="0" w:firstColumn="1" w:lastColumn="0" w:oddVBand="0" w:evenVBand="0" w:oddHBand="0" w:evenHBand="0" w:firstRowFirstColumn="0" w:firstRowLastColumn="0" w:lastRowFirstColumn="0" w:lastRowLastColumn="0"/>
            <w:tcW w:w="15304" w:type="dxa"/>
            <w:gridSpan w:val="8"/>
            <w:shd w:val="clear" w:color="auto" w:fill="FFFFFF" w:themeFill="background1"/>
          </w:tcPr>
          <w:p w14:paraId="13C63868" w14:textId="4661D9CA" w:rsidR="007A4D63" w:rsidRPr="00E2532E" w:rsidRDefault="007A4D63" w:rsidP="008A32AE">
            <w:pPr>
              <w:numPr>
                <w:ilvl w:val="0"/>
                <w:numId w:val="13"/>
              </w:numPr>
              <w:ind w:left="714" w:hanging="357"/>
              <w:rPr>
                <w:rFonts w:asciiTheme="minorHAnsi" w:hAnsiTheme="minorHAnsi"/>
              </w:rPr>
            </w:pPr>
            <w:r w:rsidRPr="00E2532E">
              <w:rPr>
                <w:rFonts w:asciiTheme="minorHAnsi" w:hAnsiTheme="minorHAnsi"/>
              </w:rPr>
              <w:t>P</w:t>
            </w:r>
            <w:r>
              <w:rPr>
                <w:rFonts w:asciiTheme="minorHAnsi" w:hAnsiTheme="minorHAnsi"/>
              </w:rPr>
              <w:t>ar p</w:t>
            </w:r>
            <w:r w:rsidRPr="00E2532E">
              <w:rPr>
                <w:rFonts w:asciiTheme="minorHAnsi" w:hAnsiTheme="minorHAnsi"/>
              </w:rPr>
              <w:t>rioritār</w:t>
            </w:r>
            <w:r>
              <w:rPr>
                <w:rFonts w:asciiTheme="minorHAnsi" w:hAnsiTheme="minorHAnsi"/>
              </w:rPr>
              <w:t>ajiem noziedzīgiem nodarījumiem</w:t>
            </w:r>
            <w:r w:rsidRPr="00E2532E">
              <w:rPr>
                <w:rFonts w:asciiTheme="minorHAnsi" w:hAnsiTheme="minorHAnsi"/>
              </w:rPr>
              <w:t xml:space="preserve"> pabeigto kriminālprocesu skaita pieaugums.</w:t>
            </w:r>
          </w:p>
          <w:p w14:paraId="366EB0B1" w14:textId="63E5E93D" w:rsidR="007A4D63" w:rsidRPr="00E2532E" w:rsidRDefault="007A4D63" w:rsidP="008A32AE">
            <w:pPr>
              <w:numPr>
                <w:ilvl w:val="0"/>
                <w:numId w:val="13"/>
              </w:numPr>
              <w:rPr>
                <w:rFonts w:asciiTheme="minorHAnsi" w:hAnsiTheme="minorHAnsi"/>
              </w:rPr>
            </w:pPr>
            <w:r>
              <w:rPr>
                <w:rFonts w:asciiTheme="minorHAnsi" w:hAnsiTheme="minorHAnsi"/>
              </w:rPr>
              <w:t>K</w:t>
            </w:r>
            <w:r w:rsidRPr="00E2532E">
              <w:rPr>
                <w:rFonts w:asciiTheme="minorHAnsi" w:hAnsiTheme="minorHAnsi"/>
              </w:rPr>
              <w:t xml:space="preserve">rimināltiesisko attiecību </w:t>
            </w:r>
            <w:r>
              <w:rPr>
                <w:rFonts w:asciiTheme="minorHAnsi" w:hAnsiTheme="minorHAnsi"/>
              </w:rPr>
              <w:t xml:space="preserve">taisnīgs </w:t>
            </w:r>
            <w:r w:rsidRPr="00E2532E">
              <w:rPr>
                <w:rFonts w:asciiTheme="minorHAnsi" w:hAnsiTheme="minorHAnsi"/>
              </w:rPr>
              <w:t>noregulējums, cik iespējams, panākts pirmstiesas kriminālprocesa laikā.</w:t>
            </w:r>
          </w:p>
          <w:p w14:paraId="4F7D5802" w14:textId="180D08DB" w:rsidR="007A4D63" w:rsidRPr="00E2532E" w:rsidRDefault="007A4D63" w:rsidP="008A32AE">
            <w:pPr>
              <w:numPr>
                <w:ilvl w:val="0"/>
                <w:numId w:val="13"/>
              </w:numPr>
              <w:rPr>
                <w:rFonts w:asciiTheme="minorHAnsi" w:hAnsiTheme="minorHAnsi"/>
              </w:rPr>
            </w:pPr>
            <w:r>
              <w:rPr>
                <w:rFonts w:asciiTheme="minorHAnsi" w:hAnsiTheme="minorHAnsi"/>
              </w:rPr>
              <w:lastRenderedPageBreak/>
              <w:t>K</w:t>
            </w:r>
            <w:r w:rsidRPr="00E2532E">
              <w:rPr>
                <w:rFonts w:asciiTheme="minorHAnsi" w:hAnsiTheme="minorHAnsi"/>
              </w:rPr>
              <w:t xml:space="preserve">rimināltiesisko attiecību </w:t>
            </w:r>
            <w:r>
              <w:rPr>
                <w:rFonts w:asciiTheme="minorHAnsi" w:hAnsiTheme="minorHAnsi"/>
              </w:rPr>
              <w:t>t</w:t>
            </w:r>
            <w:r w:rsidRPr="00E2532E">
              <w:rPr>
                <w:rFonts w:asciiTheme="minorHAnsi" w:hAnsiTheme="minorHAnsi"/>
              </w:rPr>
              <w:t>aisnīgs noregulējums kriminālprocesos par kriminālpārkāpumu un mazāk smagu noziegumu panākts 48h laikā.</w:t>
            </w:r>
          </w:p>
          <w:p w14:paraId="16A6192C" w14:textId="77777777" w:rsidR="007A4D63" w:rsidRPr="00E2532E" w:rsidRDefault="007A4D63" w:rsidP="008A32AE">
            <w:pPr>
              <w:numPr>
                <w:ilvl w:val="0"/>
                <w:numId w:val="13"/>
              </w:numPr>
              <w:rPr>
                <w:rFonts w:asciiTheme="minorHAnsi" w:hAnsiTheme="minorHAnsi"/>
              </w:rPr>
            </w:pPr>
            <w:r w:rsidRPr="00E2532E">
              <w:rPr>
                <w:rFonts w:asciiTheme="minorHAnsi" w:hAnsiTheme="minorHAnsi"/>
              </w:rPr>
              <w:t>Sabiedrības uzticēšanās prokuratūrai pieaugums.</w:t>
            </w:r>
          </w:p>
          <w:p w14:paraId="7D207BA8" w14:textId="77777777" w:rsidR="007A4D63" w:rsidRPr="00E2532E" w:rsidRDefault="007A4D63" w:rsidP="008A32AE">
            <w:pPr>
              <w:numPr>
                <w:ilvl w:val="0"/>
                <w:numId w:val="13"/>
              </w:numPr>
              <w:ind w:left="714" w:hanging="357"/>
              <w:rPr>
                <w:rFonts w:asciiTheme="minorHAnsi" w:hAnsiTheme="minorHAnsi"/>
              </w:rPr>
            </w:pPr>
            <w:r w:rsidRPr="00E2532E">
              <w:rPr>
                <w:rFonts w:asciiTheme="minorHAnsi" w:hAnsiTheme="minorHAnsi"/>
              </w:rPr>
              <w:t>Prokuroru un darbinieku apmierinātība ar darbu prokuratūrā.</w:t>
            </w:r>
          </w:p>
        </w:tc>
      </w:tr>
    </w:tbl>
    <w:p w14:paraId="3A9BFF4F" w14:textId="599E7CD8" w:rsidR="00873BCC" w:rsidRDefault="00873BCC" w:rsidP="00BC49F4"/>
    <w:sectPr w:rsidR="00873BCC" w:rsidSect="00BC49F4">
      <w:pgSz w:w="16838" w:h="11906" w:orient="landscape" w:code="9"/>
      <w:pgMar w:top="1560"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7FDB" w14:textId="77777777" w:rsidR="00AC01A7" w:rsidRDefault="00AC01A7" w:rsidP="00E022D4">
      <w:pPr>
        <w:spacing w:after="0" w:line="240" w:lineRule="auto"/>
      </w:pPr>
      <w:r>
        <w:separator/>
      </w:r>
    </w:p>
  </w:endnote>
  <w:endnote w:type="continuationSeparator" w:id="0">
    <w:p w14:paraId="7829351F" w14:textId="77777777" w:rsidR="00AC01A7" w:rsidRDefault="00AC01A7" w:rsidP="00E02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296957"/>
      <w:docPartObj>
        <w:docPartGallery w:val="Page Numbers (Bottom of Page)"/>
        <w:docPartUnique/>
      </w:docPartObj>
    </w:sdtPr>
    <w:sdtEndPr>
      <w:rPr>
        <w:noProof/>
      </w:rPr>
    </w:sdtEndPr>
    <w:sdtContent>
      <w:p w14:paraId="522E72D2" w14:textId="70C4B195" w:rsidR="00103CFF" w:rsidRDefault="00103C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B3C781" w14:textId="77777777" w:rsidR="00FA7D41" w:rsidRDefault="00FA7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CD14" w14:textId="77777777" w:rsidR="00AC01A7" w:rsidRDefault="00AC01A7" w:rsidP="00E022D4">
      <w:pPr>
        <w:spacing w:after="0" w:line="240" w:lineRule="auto"/>
      </w:pPr>
      <w:r>
        <w:separator/>
      </w:r>
    </w:p>
  </w:footnote>
  <w:footnote w:type="continuationSeparator" w:id="0">
    <w:p w14:paraId="39701986" w14:textId="77777777" w:rsidR="00AC01A7" w:rsidRDefault="00AC01A7" w:rsidP="00E02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237"/>
    <w:multiLevelType w:val="hybridMultilevel"/>
    <w:tmpl w:val="C9F0A4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D35C53"/>
    <w:multiLevelType w:val="hybridMultilevel"/>
    <w:tmpl w:val="459823E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EB4559"/>
    <w:multiLevelType w:val="hybridMultilevel"/>
    <w:tmpl w:val="C9F0A4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FE795C"/>
    <w:multiLevelType w:val="hybridMultilevel"/>
    <w:tmpl w:val="284436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DE0E04"/>
    <w:multiLevelType w:val="hybridMultilevel"/>
    <w:tmpl w:val="E7F8A83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7354DE"/>
    <w:multiLevelType w:val="hybridMultilevel"/>
    <w:tmpl w:val="2D2A01EA"/>
    <w:lvl w:ilvl="0" w:tplc="43E2976C">
      <w:start w:val="1"/>
      <w:numFmt w:val="lowerLetter"/>
      <w:lvlText w:val="%1)"/>
      <w:lvlJc w:val="left"/>
      <w:pPr>
        <w:ind w:left="360" w:hanging="360"/>
      </w:pPr>
      <w:rPr>
        <w:rFonts w:hint="default"/>
      </w:rPr>
    </w:lvl>
    <w:lvl w:ilvl="1" w:tplc="04260019" w:tentative="1">
      <w:start w:val="1"/>
      <w:numFmt w:val="lowerLetter"/>
      <w:lvlText w:val="%2."/>
      <w:lvlJc w:val="left"/>
      <w:pPr>
        <w:ind w:left="1132" w:hanging="360"/>
      </w:pPr>
    </w:lvl>
    <w:lvl w:ilvl="2" w:tplc="0426001B" w:tentative="1">
      <w:start w:val="1"/>
      <w:numFmt w:val="lowerRoman"/>
      <w:lvlText w:val="%3."/>
      <w:lvlJc w:val="right"/>
      <w:pPr>
        <w:ind w:left="1852" w:hanging="180"/>
      </w:pPr>
    </w:lvl>
    <w:lvl w:ilvl="3" w:tplc="0426000F" w:tentative="1">
      <w:start w:val="1"/>
      <w:numFmt w:val="decimal"/>
      <w:lvlText w:val="%4."/>
      <w:lvlJc w:val="left"/>
      <w:pPr>
        <w:ind w:left="2572" w:hanging="360"/>
      </w:pPr>
    </w:lvl>
    <w:lvl w:ilvl="4" w:tplc="04260019" w:tentative="1">
      <w:start w:val="1"/>
      <w:numFmt w:val="lowerLetter"/>
      <w:lvlText w:val="%5."/>
      <w:lvlJc w:val="left"/>
      <w:pPr>
        <w:ind w:left="3292" w:hanging="360"/>
      </w:pPr>
    </w:lvl>
    <w:lvl w:ilvl="5" w:tplc="0426001B" w:tentative="1">
      <w:start w:val="1"/>
      <w:numFmt w:val="lowerRoman"/>
      <w:lvlText w:val="%6."/>
      <w:lvlJc w:val="right"/>
      <w:pPr>
        <w:ind w:left="4012" w:hanging="180"/>
      </w:pPr>
    </w:lvl>
    <w:lvl w:ilvl="6" w:tplc="0426000F" w:tentative="1">
      <w:start w:val="1"/>
      <w:numFmt w:val="decimal"/>
      <w:lvlText w:val="%7."/>
      <w:lvlJc w:val="left"/>
      <w:pPr>
        <w:ind w:left="4732" w:hanging="360"/>
      </w:pPr>
    </w:lvl>
    <w:lvl w:ilvl="7" w:tplc="04260019" w:tentative="1">
      <w:start w:val="1"/>
      <w:numFmt w:val="lowerLetter"/>
      <w:lvlText w:val="%8."/>
      <w:lvlJc w:val="left"/>
      <w:pPr>
        <w:ind w:left="5452" w:hanging="360"/>
      </w:pPr>
    </w:lvl>
    <w:lvl w:ilvl="8" w:tplc="0426001B" w:tentative="1">
      <w:start w:val="1"/>
      <w:numFmt w:val="lowerRoman"/>
      <w:lvlText w:val="%9."/>
      <w:lvlJc w:val="right"/>
      <w:pPr>
        <w:ind w:left="6172" w:hanging="180"/>
      </w:pPr>
    </w:lvl>
  </w:abstractNum>
  <w:abstractNum w:abstractNumId="6" w15:restartNumberingAfterBreak="0">
    <w:nsid w:val="0FD9364A"/>
    <w:multiLevelType w:val="multilevel"/>
    <w:tmpl w:val="933A8D68"/>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69374F"/>
    <w:multiLevelType w:val="hybridMultilevel"/>
    <w:tmpl w:val="03EE0D0A"/>
    <w:lvl w:ilvl="0" w:tplc="0C30FD5A">
      <w:start w:val="1"/>
      <w:numFmt w:val="lowerLetter"/>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620133"/>
    <w:multiLevelType w:val="multilevel"/>
    <w:tmpl w:val="933A8D68"/>
    <w:numStyleLink w:val="Style1"/>
  </w:abstractNum>
  <w:abstractNum w:abstractNumId="9" w15:restartNumberingAfterBreak="0">
    <w:nsid w:val="1B8869E6"/>
    <w:multiLevelType w:val="hybridMultilevel"/>
    <w:tmpl w:val="E7B0D52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0D6049"/>
    <w:multiLevelType w:val="hybridMultilevel"/>
    <w:tmpl w:val="206C378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501A83"/>
    <w:multiLevelType w:val="hybridMultilevel"/>
    <w:tmpl w:val="C4B4BA54"/>
    <w:lvl w:ilvl="0" w:tplc="932C8FE2">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C0145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D33C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0807B0"/>
    <w:multiLevelType w:val="hybridMultilevel"/>
    <w:tmpl w:val="59EAC95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905431"/>
    <w:multiLevelType w:val="hybridMultilevel"/>
    <w:tmpl w:val="4A84235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7046F5"/>
    <w:multiLevelType w:val="hybridMultilevel"/>
    <w:tmpl w:val="F560F2D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C501ED"/>
    <w:multiLevelType w:val="hybridMultilevel"/>
    <w:tmpl w:val="781ADF2C"/>
    <w:lvl w:ilvl="0" w:tplc="04260017">
      <w:start w:val="1"/>
      <w:numFmt w:val="lowerLetter"/>
      <w:lvlText w:val="%1)"/>
      <w:lvlJc w:val="left"/>
      <w:pPr>
        <w:ind w:left="668" w:hanging="360"/>
      </w:pPr>
    </w:lvl>
    <w:lvl w:ilvl="1" w:tplc="04260019" w:tentative="1">
      <w:start w:val="1"/>
      <w:numFmt w:val="lowerLetter"/>
      <w:lvlText w:val="%2."/>
      <w:lvlJc w:val="left"/>
      <w:pPr>
        <w:ind w:left="1388" w:hanging="360"/>
      </w:pPr>
    </w:lvl>
    <w:lvl w:ilvl="2" w:tplc="0426001B" w:tentative="1">
      <w:start w:val="1"/>
      <w:numFmt w:val="lowerRoman"/>
      <w:lvlText w:val="%3."/>
      <w:lvlJc w:val="right"/>
      <w:pPr>
        <w:ind w:left="2108" w:hanging="180"/>
      </w:pPr>
    </w:lvl>
    <w:lvl w:ilvl="3" w:tplc="0426000F" w:tentative="1">
      <w:start w:val="1"/>
      <w:numFmt w:val="decimal"/>
      <w:lvlText w:val="%4."/>
      <w:lvlJc w:val="left"/>
      <w:pPr>
        <w:ind w:left="2828" w:hanging="360"/>
      </w:pPr>
    </w:lvl>
    <w:lvl w:ilvl="4" w:tplc="04260019" w:tentative="1">
      <w:start w:val="1"/>
      <w:numFmt w:val="lowerLetter"/>
      <w:lvlText w:val="%5."/>
      <w:lvlJc w:val="left"/>
      <w:pPr>
        <w:ind w:left="3548" w:hanging="360"/>
      </w:pPr>
    </w:lvl>
    <w:lvl w:ilvl="5" w:tplc="0426001B" w:tentative="1">
      <w:start w:val="1"/>
      <w:numFmt w:val="lowerRoman"/>
      <w:lvlText w:val="%6."/>
      <w:lvlJc w:val="right"/>
      <w:pPr>
        <w:ind w:left="4268" w:hanging="180"/>
      </w:pPr>
    </w:lvl>
    <w:lvl w:ilvl="6" w:tplc="0426000F" w:tentative="1">
      <w:start w:val="1"/>
      <w:numFmt w:val="decimal"/>
      <w:lvlText w:val="%7."/>
      <w:lvlJc w:val="left"/>
      <w:pPr>
        <w:ind w:left="4988" w:hanging="360"/>
      </w:pPr>
    </w:lvl>
    <w:lvl w:ilvl="7" w:tplc="04260019" w:tentative="1">
      <w:start w:val="1"/>
      <w:numFmt w:val="lowerLetter"/>
      <w:lvlText w:val="%8."/>
      <w:lvlJc w:val="left"/>
      <w:pPr>
        <w:ind w:left="5708" w:hanging="360"/>
      </w:pPr>
    </w:lvl>
    <w:lvl w:ilvl="8" w:tplc="0426001B" w:tentative="1">
      <w:start w:val="1"/>
      <w:numFmt w:val="lowerRoman"/>
      <w:lvlText w:val="%9."/>
      <w:lvlJc w:val="right"/>
      <w:pPr>
        <w:ind w:left="6428" w:hanging="180"/>
      </w:pPr>
    </w:lvl>
  </w:abstractNum>
  <w:abstractNum w:abstractNumId="18" w15:restartNumberingAfterBreak="0">
    <w:nsid w:val="3E701CB3"/>
    <w:multiLevelType w:val="hybridMultilevel"/>
    <w:tmpl w:val="4E64D3F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00106A"/>
    <w:multiLevelType w:val="hybridMultilevel"/>
    <w:tmpl w:val="C8BA0B8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2B7D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FD3B81"/>
    <w:multiLevelType w:val="hybridMultilevel"/>
    <w:tmpl w:val="A238C3A8"/>
    <w:lvl w:ilvl="0" w:tplc="0426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E710A53"/>
    <w:multiLevelType w:val="hybridMultilevel"/>
    <w:tmpl w:val="7876A58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08C55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C13AAA"/>
    <w:multiLevelType w:val="hybridMultilevel"/>
    <w:tmpl w:val="B73CFC4A"/>
    <w:lvl w:ilvl="0" w:tplc="43E2976C">
      <w:start w:val="1"/>
      <w:numFmt w:val="lowerLetter"/>
      <w:lvlText w:val="%1)"/>
      <w:lvlJc w:val="left"/>
      <w:pPr>
        <w:ind w:left="66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7D7BA1"/>
    <w:multiLevelType w:val="multilevel"/>
    <w:tmpl w:val="167E37A8"/>
    <w:lvl w:ilvl="0">
      <w:start w:val="1"/>
      <w:numFmt w:val="decimal"/>
      <w:lvlText w:val="%1."/>
      <w:lvlJc w:val="left"/>
      <w:pPr>
        <w:ind w:left="720" w:hanging="360"/>
      </w:pPr>
      <w:rPr>
        <w:rFonts w:hint="default"/>
      </w:rPr>
    </w:lvl>
    <w:lvl w:ilvl="1">
      <w:start w:val="1"/>
      <w:numFmt w:val="decimal"/>
      <w:lvlText w:val="2.%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FE655DE"/>
    <w:multiLevelType w:val="hybridMultilevel"/>
    <w:tmpl w:val="FA7623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C63DA8"/>
    <w:multiLevelType w:val="multilevel"/>
    <w:tmpl w:val="B20C0D14"/>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6FD44C3"/>
    <w:multiLevelType w:val="hybridMultilevel"/>
    <w:tmpl w:val="73180254"/>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6419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83306E"/>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8"/>
  </w:num>
  <w:num w:numId="2">
    <w:abstractNumId w:val="25"/>
  </w:num>
  <w:num w:numId="3">
    <w:abstractNumId w:val="13"/>
  </w:num>
  <w:num w:numId="4">
    <w:abstractNumId w:val="20"/>
  </w:num>
  <w:num w:numId="5">
    <w:abstractNumId w:val="4"/>
  </w:num>
  <w:num w:numId="6">
    <w:abstractNumId w:val="17"/>
  </w:num>
  <w:num w:numId="7">
    <w:abstractNumId w:val="11"/>
  </w:num>
  <w:num w:numId="8">
    <w:abstractNumId w:val="0"/>
  </w:num>
  <w:num w:numId="9">
    <w:abstractNumId w:val="2"/>
  </w:num>
  <w:num w:numId="10">
    <w:abstractNumId w:val="19"/>
  </w:num>
  <w:num w:numId="11">
    <w:abstractNumId w:val="27"/>
  </w:num>
  <w:num w:numId="12">
    <w:abstractNumId w:val="22"/>
  </w:num>
  <w:num w:numId="13">
    <w:abstractNumId w:val="26"/>
  </w:num>
  <w:num w:numId="14">
    <w:abstractNumId w:val="21"/>
  </w:num>
  <w:num w:numId="15">
    <w:abstractNumId w:val="29"/>
  </w:num>
  <w:num w:numId="16">
    <w:abstractNumId w:val="8"/>
  </w:num>
  <w:num w:numId="17">
    <w:abstractNumId w:val="6"/>
  </w:num>
  <w:num w:numId="18">
    <w:abstractNumId w:val="16"/>
  </w:num>
  <w:num w:numId="19">
    <w:abstractNumId w:val="1"/>
  </w:num>
  <w:num w:numId="20">
    <w:abstractNumId w:val="9"/>
  </w:num>
  <w:num w:numId="21">
    <w:abstractNumId w:val="15"/>
  </w:num>
  <w:num w:numId="22">
    <w:abstractNumId w:val="3"/>
  </w:num>
  <w:num w:numId="23">
    <w:abstractNumId w:val="14"/>
  </w:num>
  <w:num w:numId="24">
    <w:abstractNumId w:val="28"/>
  </w:num>
  <w:num w:numId="25">
    <w:abstractNumId w:val="23"/>
  </w:num>
  <w:num w:numId="26">
    <w:abstractNumId w:val="30"/>
  </w:num>
  <w:num w:numId="27">
    <w:abstractNumId w:val="7"/>
  </w:num>
  <w:num w:numId="28">
    <w:abstractNumId w:val="12"/>
  </w:num>
  <w:num w:numId="29">
    <w:abstractNumId w:val="10"/>
  </w:num>
  <w:num w:numId="30">
    <w:abstractNumId w:val="24"/>
  </w:num>
  <w:num w:numId="31">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EC"/>
    <w:rsid w:val="00004A2D"/>
    <w:rsid w:val="00021EE3"/>
    <w:rsid w:val="00030597"/>
    <w:rsid w:val="000307C8"/>
    <w:rsid w:val="00031AEC"/>
    <w:rsid w:val="0003224D"/>
    <w:rsid w:val="00034EE1"/>
    <w:rsid w:val="000407B1"/>
    <w:rsid w:val="00041D09"/>
    <w:rsid w:val="00042133"/>
    <w:rsid w:val="00044B0D"/>
    <w:rsid w:val="0004745E"/>
    <w:rsid w:val="00057BAE"/>
    <w:rsid w:val="00060491"/>
    <w:rsid w:val="0006165C"/>
    <w:rsid w:val="00062182"/>
    <w:rsid w:val="0006228E"/>
    <w:rsid w:val="00063652"/>
    <w:rsid w:val="00064318"/>
    <w:rsid w:val="00065267"/>
    <w:rsid w:val="00065C97"/>
    <w:rsid w:val="0007010C"/>
    <w:rsid w:val="00073DFD"/>
    <w:rsid w:val="00095437"/>
    <w:rsid w:val="000A132B"/>
    <w:rsid w:val="000B197C"/>
    <w:rsid w:val="000B317B"/>
    <w:rsid w:val="000B3B00"/>
    <w:rsid w:val="000B7F2B"/>
    <w:rsid w:val="000C284D"/>
    <w:rsid w:val="000C3688"/>
    <w:rsid w:val="000C5900"/>
    <w:rsid w:val="000C67F5"/>
    <w:rsid w:val="000D265E"/>
    <w:rsid w:val="000E0D72"/>
    <w:rsid w:val="000E33AB"/>
    <w:rsid w:val="000E4190"/>
    <w:rsid w:val="00100C8E"/>
    <w:rsid w:val="001015E4"/>
    <w:rsid w:val="00102600"/>
    <w:rsid w:val="00103CFF"/>
    <w:rsid w:val="00123C0A"/>
    <w:rsid w:val="0014243D"/>
    <w:rsid w:val="001437F8"/>
    <w:rsid w:val="001512CD"/>
    <w:rsid w:val="00152DC1"/>
    <w:rsid w:val="00162DD2"/>
    <w:rsid w:val="001717B9"/>
    <w:rsid w:val="00174491"/>
    <w:rsid w:val="001766CA"/>
    <w:rsid w:val="00177D2B"/>
    <w:rsid w:val="00184F28"/>
    <w:rsid w:val="0018785C"/>
    <w:rsid w:val="00187C1B"/>
    <w:rsid w:val="001932D0"/>
    <w:rsid w:val="001957D7"/>
    <w:rsid w:val="001A080F"/>
    <w:rsid w:val="001A4119"/>
    <w:rsid w:val="001B1E27"/>
    <w:rsid w:val="001B3C6E"/>
    <w:rsid w:val="001C061E"/>
    <w:rsid w:val="001C10FB"/>
    <w:rsid w:val="001D00B0"/>
    <w:rsid w:val="001D53B4"/>
    <w:rsid w:val="001D5C67"/>
    <w:rsid w:val="001D6362"/>
    <w:rsid w:val="001F0A3E"/>
    <w:rsid w:val="001F36F6"/>
    <w:rsid w:val="00202468"/>
    <w:rsid w:val="00211116"/>
    <w:rsid w:val="00211AD7"/>
    <w:rsid w:val="00215021"/>
    <w:rsid w:val="002168BE"/>
    <w:rsid w:val="002262A8"/>
    <w:rsid w:val="0023189E"/>
    <w:rsid w:val="00232CC8"/>
    <w:rsid w:val="002347C7"/>
    <w:rsid w:val="00235C16"/>
    <w:rsid w:val="002365AC"/>
    <w:rsid w:val="00246645"/>
    <w:rsid w:val="00250546"/>
    <w:rsid w:val="0025608C"/>
    <w:rsid w:val="00256771"/>
    <w:rsid w:val="00256F63"/>
    <w:rsid w:val="002616B5"/>
    <w:rsid w:val="00262A9F"/>
    <w:rsid w:val="002855AF"/>
    <w:rsid w:val="00286D54"/>
    <w:rsid w:val="002928A8"/>
    <w:rsid w:val="00293704"/>
    <w:rsid w:val="00296252"/>
    <w:rsid w:val="002A4CD3"/>
    <w:rsid w:val="002A784F"/>
    <w:rsid w:val="002B304C"/>
    <w:rsid w:val="002B3F3A"/>
    <w:rsid w:val="002C3750"/>
    <w:rsid w:val="002C415C"/>
    <w:rsid w:val="002D28ED"/>
    <w:rsid w:val="002D6208"/>
    <w:rsid w:val="002F002E"/>
    <w:rsid w:val="002F768E"/>
    <w:rsid w:val="003044E8"/>
    <w:rsid w:val="00313157"/>
    <w:rsid w:val="003162C3"/>
    <w:rsid w:val="00321ED7"/>
    <w:rsid w:val="003279A2"/>
    <w:rsid w:val="003411C9"/>
    <w:rsid w:val="00343A3C"/>
    <w:rsid w:val="00354FCB"/>
    <w:rsid w:val="00367B3D"/>
    <w:rsid w:val="003753C2"/>
    <w:rsid w:val="003844E2"/>
    <w:rsid w:val="003A02B2"/>
    <w:rsid w:val="003A0686"/>
    <w:rsid w:val="003A1C74"/>
    <w:rsid w:val="003A66A8"/>
    <w:rsid w:val="003A6B46"/>
    <w:rsid w:val="003B3599"/>
    <w:rsid w:val="003B59A6"/>
    <w:rsid w:val="003C3D78"/>
    <w:rsid w:val="003C4F65"/>
    <w:rsid w:val="003C762A"/>
    <w:rsid w:val="003D073E"/>
    <w:rsid w:val="003D6A23"/>
    <w:rsid w:val="003D78F0"/>
    <w:rsid w:val="003F7C89"/>
    <w:rsid w:val="00410CFE"/>
    <w:rsid w:val="004217B9"/>
    <w:rsid w:val="00426C8F"/>
    <w:rsid w:val="00430CAB"/>
    <w:rsid w:val="00431418"/>
    <w:rsid w:val="004317B2"/>
    <w:rsid w:val="00432A54"/>
    <w:rsid w:val="00435D95"/>
    <w:rsid w:val="00435DF7"/>
    <w:rsid w:val="00440A43"/>
    <w:rsid w:val="004421D4"/>
    <w:rsid w:val="0044641F"/>
    <w:rsid w:val="00451816"/>
    <w:rsid w:val="00451C88"/>
    <w:rsid w:val="00456D7C"/>
    <w:rsid w:val="0047557B"/>
    <w:rsid w:val="0048180B"/>
    <w:rsid w:val="004864D3"/>
    <w:rsid w:val="0048748A"/>
    <w:rsid w:val="00492946"/>
    <w:rsid w:val="00495298"/>
    <w:rsid w:val="00496CE4"/>
    <w:rsid w:val="004A348A"/>
    <w:rsid w:val="004A4A03"/>
    <w:rsid w:val="004B29A4"/>
    <w:rsid w:val="004B730D"/>
    <w:rsid w:val="004C16EA"/>
    <w:rsid w:val="004C5CC7"/>
    <w:rsid w:val="004C7ABF"/>
    <w:rsid w:val="004D013B"/>
    <w:rsid w:val="004D46F7"/>
    <w:rsid w:val="004E4EF2"/>
    <w:rsid w:val="004F662A"/>
    <w:rsid w:val="005063FE"/>
    <w:rsid w:val="00507D49"/>
    <w:rsid w:val="00510474"/>
    <w:rsid w:val="00513D0E"/>
    <w:rsid w:val="00520DC1"/>
    <w:rsid w:val="0052710C"/>
    <w:rsid w:val="005429E8"/>
    <w:rsid w:val="005546B9"/>
    <w:rsid w:val="005568C4"/>
    <w:rsid w:val="00576243"/>
    <w:rsid w:val="00577726"/>
    <w:rsid w:val="00580721"/>
    <w:rsid w:val="005807DE"/>
    <w:rsid w:val="005810FB"/>
    <w:rsid w:val="005901F0"/>
    <w:rsid w:val="005913A4"/>
    <w:rsid w:val="00592BC0"/>
    <w:rsid w:val="005B00B9"/>
    <w:rsid w:val="005B01FD"/>
    <w:rsid w:val="005B234B"/>
    <w:rsid w:val="005B66C7"/>
    <w:rsid w:val="005B6A29"/>
    <w:rsid w:val="005C04B0"/>
    <w:rsid w:val="005D03BD"/>
    <w:rsid w:val="005E2098"/>
    <w:rsid w:val="005E2C6F"/>
    <w:rsid w:val="005E3F1A"/>
    <w:rsid w:val="005E5CCE"/>
    <w:rsid w:val="005F16F6"/>
    <w:rsid w:val="005F2DCE"/>
    <w:rsid w:val="00601427"/>
    <w:rsid w:val="00602857"/>
    <w:rsid w:val="00603005"/>
    <w:rsid w:val="00606697"/>
    <w:rsid w:val="0061111F"/>
    <w:rsid w:val="00627A0E"/>
    <w:rsid w:val="00634B8F"/>
    <w:rsid w:val="00635C7C"/>
    <w:rsid w:val="00636CF0"/>
    <w:rsid w:val="006432CB"/>
    <w:rsid w:val="00644827"/>
    <w:rsid w:val="00645056"/>
    <w:rsid w:val="00651807"/>
    <w:rsid w:val="00655567"/>
    <w:rsid w:val="00657548"/>
    <w:rsid w:val="00663FD4"/>
    <w:rsid w:val="006676D2"/>
    <w:rsid w:val="00671B8B"/>
    <w:rsid w:val="00677851"/>
    <w:rsid w:val="00692047"/>
    <w:rsid w:val="006A1BA5"/>
    <w:rsid w:val="006A6CB4"/>
    <w:rsid w:val="006B09D2"/>
    <w:rsid w:val="006B3952"/>
    <w:rsid w:val="006C129B"/>
    <w:rsid w:val="006C27B2"/>
    <w:rsid w:val="006C4EC2"/>
    <w:rsid w:val="006C6CD2"/>
    <w:rsid w:val="006C7749"/>
    <w:rsid w:val="006D06BE"/>
    <w:rsid w:val="006D264D"/>
    <w:rsid w:val="006D32FB"/>
    <w:rsid w:val="006D40C3"/>
    <w:rsid w:val="006E23EE"/>
    <w:rsid w:val="006E5078"/>
    <w:rsid w:val="006F2D0D"/>
    <w:rsid w:val="006F708D"/>
    <w:rsid w:val="00702848"/>
    <w:rsid w:val="00702E60"/>
    <w:rsid w:val="00707257"/>
    <w:rsid w:val="00710923"/>
    <w:rsid w:val="00714E55"/>
    <w:rsid w:val="00716608"/>
    <w:rsid w:val="00726238"/>
    <w:rsid w:val="007333FF"/>
    <w:rsid w:val="00733BD2"/>
    <w:rsid w:val="00735C57"/>
    <w:rsid w:val="007362A3"/>
    <w:rsid w:val="007445DF"/>
    <w:rsid w:val="0074589E"/>
    <w:rsid w:val="0074596D"/>
    <w:rsid w:val="007501EB"/>
    <w:rsid w:val="00750946"/>
    <w:rsid w:val="00755F8F"/>
    <w:rsid w:val="00761D6A"/>
    <w:rsid w:val="00762BB3"/>
    <w:rsid w:val="00764418"/>
    <w:rsid w:val="0076466C"/>
    <w:rsid w:val="00780EED"/>
    <w:rsid w:val="00794F54"/>
    <w:rsid w:val="007A4D63"/>
    <w:rsid w:val="007A6BFD"/>
    <w:rsid w:val="007A7D15"/>
    <w:rsid w:val="007C0FAC"/>
    <w:rsid w:val="007C103D"/>
    <w:rsid w:val="007C33FB"/>
    <w:rsid w:val="007C4428"/>
    <w:rsid w:val="007D5670"/>
    <w:rsid w:val="007E25DD"/>
    <w:rsid w:val="007E517F"/>
    <w:rsid w:val="007F2F37"/>
    <w:rsid w:val="007F7D20"/>
    <w:rsid w:val="00800946"/>
    <w:rsid w:val="0080410F"/>
    <w:rsid w:val="008151E3"/>
    <w:rsid w:val="00815851"/>
    <w:rsid w:val="00833A31"/>
    <w:rsid w:val="0083648C"/>
    <w:rsid w:val="008423AA"/>
    <w:rsid w:val="00842DE3"/>
    <w:rsid w:val="00842F15"/>
    <w:rsid w:val="00850A36"/>
    <w:rsid w:val="00867646"/>
    <w:rsid w:val="00871132"/>
    <w:rsid w:val="00873BCC"/>
    <w:rsid w:val="008826FE"/>
    <w:rsid w:val="008828BC"/>
    <w:rsid w:val="00885698"/>
    <w:rsid w:val="00890521"/>
    <w:rsid w:val="00895E81"/>
    <w:rsid w:val="00897EBC"/>
    <w:rsid w:val="008A0829"/>
    <w:rsid w:val="008A29A5"/>
    <w:rsid w:val="008A32AE"/>
    <w:rsid w:val="008A655C"/>
    <w:rsid w:val="008A6AA8"/>
    <w:rsid w:val="008B68D2"/>
    <w:rsid w:val="008D0488"/>
    <w:rsid w:val="008D2DC9"/>
    <w:rsid w:val="008E0FBE"/>
    <w:rsid w:val="008F00E1"/>
    <w:rsid w:val="008F32AC"/>
    <w:rsid w:val="009104CD"/>
    <w:rsid w:val="00916383"/>
    <w:rsid w:val="00920505"/>
    <w:rsid w:val="00923405"/>
    <w:rsid w:val="00925851"/>
    <w:rsid w:val="009311D1"/>
    <w:rsid w:val="0093262C"/>
    <w:rsid w:val="009334E5"/>
    <w:rsid w:val="009343CE"/>
    <w:rsid w:val="009370BD"/>
    <w:rsid w:val="009553ED"/>
    <w:rsid w:val="00956514"/>
    <w:rsid w:val="00962A92"/>
    <w:rsid w:val="00964024"/>
    <w:rsid w:val="00975051"/>
    <w:rsid w:val="009944C3"/>
    <w:rsid w:val="00997955"/>
    <w:rsid w:val="009A34B9"/>
    <w:rsid w:val="009A7EAA"/>
    <w:rsid w:val="009B0388"/>
    <w:rsid w:val="009B05BF"/>
    <w:rsid w:val="009B0A1F"/>
    <w:rsid w:val="009B2E75"/>
    <w:rsid w:val="009B4ABB"/>
    <w:rsid w:val="009B4C97"/>
    <w:rsid w:val="009B4CD4"/>
    <w:rsid w:val="009B50DD"/>
    <w:rsid w:val="009B5A7E"/>
    <w:rsid w:val="009C06ED"/>
    <w:rsid w:val="009C0C23"/>
    <w:rsid w:val="009C1510"/>
    <w:rsid w:val="009C5843"/>
    <w:rsid w:val="009E14E3"/>
    <w:rsid w:val="009E2726"/>
    <w:rsid w:val="009E34EB"/>
    <w:rsid w:val="009F02BC"/>
    <w:rsid w:val="009F43E5"/>
    <w:rsid w:val="009F75BB"/>
    <w:rsid w:val="00A028DB"/>
    <w:rsid w:val="00A06086"/>
    <w:rsid w:val="00A11B75"/>
    <w:rsid w:val="00A1259D"/>
    <w:rsid w:val="00A15BC5"/>
    <w:rsid w:val="00A32D67"/>
    <w:rsid w:val="00A34636"/>
    <w:rsid w:val="00A34C33"/>
    <w:rsid w:val="00A36B20"/>
    <w:rsid w:val="00A42062"/>
    <w:rsid w:val="00A54BCE"/>
    <w:rsid w:val="00A571BD"/>
    <w:rsid w:val="00A72330"/>
    <w:rsid w:val="00A768F9"/>
    <w:rsid w:val="00A77E71"/>
    <w:rsid w:val="00A80E0C"/>
    <w:rsid w:val="00A84565"/>
    <w:rsid w:val="00A95B6F"/>
    <w:rsid w:val="00AA55BB"/>
    <w:rsid w:val="00AA5C56"/>
    <w:rsid w:val="00AB4450"/>
    <w:rsid w:val="00AB5E13"/>
    <w:rsid w:val="00AB6186"/>
    <w:rsid w:val="00AC01A7"/>
    <w:rsid w:val="00AD57C1"/>
    <w:rsid w:val="00AD5F8F"/>
    <w:rsid w:val="00AD6A5C"/>
    <w:rsid w:val="00AE5E01"/>
    <w:rsid w:val="00AE6BB3"/>
    <w:rsid w:val="00AF166C"/>
    <w:rsid w:val="00B11669"/>
    <w:rsid w:val="00B13F33"/>
    <w:rsid w:val="00B15D79"/>
    <w:rsid w:val="00B16830"/>
    <w:rsid w:val="00B37E53"/>
    <w:rsid w:val="00B4033A"/>
    <w:rsid w:val="00B430F3"/>
    <w:rsid w:val="00B44EE2"/>
    <w:rsid w:val="00B514C6"/>
    <w:rsid w:val="00B51958"/>
    <w:rsid w:val="00B624C4"/>
    <w:rsid w:val="00B6282A"/>
    <w:rsid w:val="00B65A89"/>
    <w:rsid w:val="00B766C3"/>
    <w:rsid w:val="00B82BB1"/>
    <w:rsid w:val="00B91358"/>
    <w:rsid w:val="00B9566E"/>
    <w:rsid w:val="00B95DDB"/>
    <w:rsid w:val="00B96D5F"/>
    <w:rsid w:val="00BB5599"/>
    <w:rsid w:val="00BB688D"/>
    <w:rsid w:val="00BC22D3"/>
    <w:rsid w:val="00BC49F4"/>
    <w:rsid w:val="00BD0512"/>
    <w:rsid w:val="00BD255F"/>
    <w:rsid w:val="00BE1841"/>
    <w:rsid w:val="00BE28D5"/>
    <w:rsid w:val="00BE5563"/>
    <w:rsid w:val="00BF7C36"/>
    <w:rsid w:val="00C03A57"/>
    <w:rsid w:val="00C03D84"/>
    <w:rsid w:val="00C03E54"/>
    <w:rsid w:val="00C17D57"/>
    <w:rsid w:val="00C211FC"/>
    <w:rsid w:val="00C22672"/>
    <w:rsid w:val="00C227B4"/>
    <w:rsid w:val="00C30005"/>
    <w:rsid w:val="00C332CA"/>
    <w:rsid w:val="00C33997"/>
    <w:rsid w:val="00C34914"/>
    <w:rsid w:val="00C41119"/>
    <w:rsid w:val="00C41745"/>
    <w:rsid w:val="00C56821"/>
    <w:rsid w:val="00C66F13"/>
    <w:rsid w:val="00C70426"/>
    <w:rsid w:val="00C74486"/>
    <w:rsid w:val="00C81D43"/>
    <w:rsid w:val="00C86935"/>
    <w:rsid w:val="00C873F0"/>
    <w:rsid w:val="00C90319"/>
    <w:rsid w:val="00C92FE7"/>
    <w:rsid w:val="00CA1D96"/>
    <w:rsid w:val="00CA48C8"/>
    <w:rsid w:val="00CB1573"/>
    <w:rsid w:val="00CB75A2"/>
    <w:rsid w:val="00CC33D6"/>
    <w:rsid w:val="00CC5F18"/>
    <w:rsid w:val="00CC6D5C"/>
    <w:rsid w:val="00CC7B48"/>
    <w:rsid w:val="00CD528B"/>
    <w:rsid w:val="00CD73AA"/>
    <w:rsid w:val="00CE0EB3"/>
    <w:rsid w:val="00CE37DE"/>
    <w:rsid w:val="00CE4C2E"/>
    <w:rsid w:val="00CE5C64"/>
    <w:rsid w:val="00CF038F"/>
    <w:rsid w:val="00CF401C"/>
    <w:rsid w:val="00CF71FF"/>
    <w:rsid w:val="00D01F77"/>
    <w:rsid w:val="00D0413E"/>
    <w:rsid w:val="00D05A4E"/>
    <w:rsid w:val="00D10C4F"/>
    <w:rsid w:val="00D16286"/>
    <w:rsid w:val="00D17F71"/>
    <w:rsid w:val="00D24434"/>
    <w:rsid w:val="00D24E82"/>
    <w:rsid w:val="00D26863"/>
    <w:rsid w:val="00D30541"/>
    <w:rsid w:val="00D31F8E"/>
    <w:rsid w:val="00D41FDF"/>
    <w:rsid w:val="00D43E63"/>
    <w:rsid w:val="00D44DA1"/>
    <w:rsid w:val="00D64057"/>
    <w:rsid w:val="00D71ED2"/>
    <w:rsid w:val="00D73767"/>
    <w:rsid w:val="00D738CD"/>
    <w:rsid w:val="00D76253"/>
    <w:rsid w:val="00D84CA5"/>
    <w:rsid w:val="00D87696"/>
    <w:rsid w:val="00D96C00"/>
    <w:rsid w:val="00DA56D7"/>
    <w:rsid w:val="00DA690E"/>
    <w:rsid w:val="00DB0087"/>
    <w:rsid w:val="00DB00A2"/>
    <w:rsid w:val="00DB415E"/>
    <w:rsid w:val="00DB7B20"/>
    <w:rsid w:val="00DC4EC5"/>
    <w:rsid w:val="00DD167F"/>
    <w:rsid w:val="00DD5D37"/>
    <w:rsid w:val="00DE2305"/>
    <w:rsid w:val="00DE28FF"/>
    <w:rsid w:val="00DF2BE3"/>
    <w:rsid w:val="00E004B0"/>
    <w:rsid w:val="00E022D4"/>
    <w:rsid w:val="00E07E75"/>
    <w:rsid w:val="00E127AF"/>
    <w:rsid w:val="00E159A0"/>
    <w:rsid w:val="00E203D1"/>
    <w:rsid w:val="00E22A26"/>
    <w:rsid w:val="00E23C82"/>
    <w:rsid w:val="00E2532E"/>
    <w:rsid w:val="00E30998"/>
    <w:rsid w:val="00E30BE0"/>
    <w:rsid w:val="00E315D9"/>
    <w:rsid w:val="00E34341"/>
    <w:rsid w:val="00E476BA"/>
    <w:rsid w:val="00E47E15"/>
    <w:rsid w:val="00E5689B"/>
    <w:rsid w:val="00E60A23"/>
    <w:rsid w:val="00E61379"/>
    <w:rsid w:val="00E70377"/>
    <w:rsid w:val="00E82F06"/>
    <w:rsid w:val="00E842DE"/>
    <w:rsid w:val="00E91F90"/>
    <w:rsid w:val="00EA0CDD"/>
    <w:rsid w:val="00EA47AD"/>
    <w:rsid w:val="00EB07B1"/>
    <w:rsid w:val="00EB3068"/>
    <w:rsid w:val="00EB6C05"/>
    <w:rsid w:val="00EC16A0"/>
    <w:rsid w:val="00EC30B6"/>
    <w:rsid w:val="00EC7BBF"/>
    <w:rsid w:val="00EC7F5B"/>
    <w:rsid w:val="00ED4253"/>
    <w:rsid w:val="00ED4492"/>
    <w:rsid w:val="00EE3FEA"/>
    <w:rsid w:val="00EE538F"/>
    <w:rsid w:val="00EE5443"/>
    <w:rsid w:val="00EF5754"/>
    <w:rsid w:val="00EF7867"/>
    <w:rsid w:val="00F03C2A"/>
    <w:rsid w:val="00F04FE6"/>
    <w:rsid w:val="00F05512"/>
    <w:rsid w:val="00F071F2"/>
    <w:rsid w:val="00F108A5"/>
    <w:rsid w:val="00F1113B"/>
    <w:rsid w:val="00F118EF"/>
    <w:rsid w:val="00F13747"/>
    <w:rsid w:val="00F17919"/>
    <w:rsid w:val="00F267EA"/>
    <w:rsid w:val="00F3082F"/>
    <w:rsid w:val="00F32216"/>
    <w:rsid w:val="00F34DC5"/>
    <w:rsid w:val="00F45583"/>
    <w:rsid w:val="00F546E5"/>
    <w:rsid w:val="00F5486E"/>
    <w:rsid w:val="00F54C51"/>
    <w:rsid w:val="00F61BC6"/>
    <w:rsid w:val="00F708EC"/>
    <w:rsid w:val="00F77766"/>
    <w:rsid w:val="00F81915"/>
    <w:rsid w:val="00F966F0"/>
    <w:rsid w:val="00F96F01"/>
    <w:rsid w:val="00FA2838"/>
    <w:rsid w:val="00FA4EC9"/>
    <w:rsid w:val="00FA62D7"/>
    <w:rsid w:val="00FA7D41"/>
    <w:rsid w:val="00FC1CA0"/>
    <w:rsid w:val="00FC53C9"/>
    <w:rsid w:val="00FD7E1C"/>
    <w:rsid w:val="00FE0E13"/>
    <w:rsid w:val="00FF7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916F"/>
  <w15:chartTrackingRefBased/>
  <w15:docId w15:val="{374D0BE8-DB0A-4D35-973A-91FEEC32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8EC"/>
  </w:style>
  <w:style w:type="paragraph" w:styleId="Heading1">
    <w:name w:val="heading 1"/>
    <w:basedOn w:val="Normal"/>
    <w:next w:val="Normal"/>
    <w:link w:val="Heading1Char"/>
    <w:uiPriority w:val="9"/>
    <w:qFormat/>
    <w:rsid w:val="003044E8"/>
    <w:pPr>
      <w:keepNext/>
      <w:keepLines/>
      <w:spacing w:before="240" w:after="240" w:line="240" w:lineRule="auto"/>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11669"/>
    <w:pPr>
      <w:keepNext/>
      <w:keepLines/>
      <w:spacing w:before="120" w:after="120" w:line="240" w:lineRule="auto"/>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6A23"/>
    <w:rPr>
      <w:sz w:val="16"/>
      <w:szCs w:val="16"/>
    </w:rPr>
  </w:style>
  <w:style w:type="paragraph" w:styleId="CommentText">
    <w:name w:val="annotation text"/>
    <w:basedOn w:val="Normal"/>
    <w:link w:val="CommentTextChar"/>
    <w:uiPriority w:val="99"/>
    <w:unhideWhenUsed/>
    <w:rsid w:val="003D6A23"/>
    <w:pPr>
      <w:spacing w:line="240" w:lineRule="auto"/>
    </w:pPr>
    <w:rPr>
      <w:sz w:val="20"/>
      <w:szCs w:val="20"/>
    </w:rPr>
  </w:style>
  <w:style w:type="character" w:customStyle="1" w:styleId="CommentTextChar">
    <w:name w:val="Comment Text Char"/>
    <w:basedOn w:val="DefaultParagraphFont"/>
    <w:link w:val="CommentText"/>
    <w:uiPriority w:val="99"/>
    <w:rsid w:val="003D6A23"/>
    <w:rPr>
      <w:sz w:val="20"/>
      <w:szCs w:val="20"/>
    </w:rPr>
  </w:style>
  <w:style w:type="paragraph" w:styleId="CommentSubject">
    <w:name w:val="annotation subject"/>
    <w:basedOn w:val="CommentText"/>
    <w:next w:val="CommentText"/>
    <w:link w:val="CommentSubjectChar"/>
    <w:uiPriority w:val="99"/>
    <w:semiHidden/>
    <w:unhideWhenUsed/>
    <w:rsid w:val="003D6A23"/>
    <w:rPr>
      <w:b/>
      <w:bCs/>
    </w:rPr>
  </w:style>
  <w:style w:type="character" w:customStyle="1" w:styleId="CommentSubjectChar">
    <w:name w:val="Comment Subject Char"/>
    <w:basedOn w:val="CommentTextChar"/>
    <w:link w:val="CommentSubject"/>
    <w:uiPriority w:val="99"/>
    <w:semiHidden/>
    <w:rsid w:val="003D6A23"/>
    <w:rPr>
      <w:b/>
      <w:bCs/>
      <w:sz w:val="20"/>
      <w:szCs w:val="20"/>
    </w:rPr>
  </w:style>
  <w:style w:type="paragraph" w:styleId="Revision">
    <w:name w:val="Revision"/>
    <w:hidden/>
    <w:uiPriority w:val="99"/>
    <w:semiHidden/>
    <w:rsid w:val="003D6A23"/>
    <w:pPr>
      <w:spacing w:after="0" w:line="240" w:lineRule="auto"/>
    </w:pPr>
  </w:style>
  <w:style w:type="table" w:styleId="TableGrid">
    <w:name w:val="Table Grid"/>
    <w:basedOn w:val="TableNormal"/>
    <w:uiPriority w:val="39"/>
    <w:rsid w:val="00663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FD4"/>
    <w:pPr>
      <w:ind w:left="720"/>
      <w:contextualSpacing/>
    </w:pPr>
  </w:style>
  <w:style w:type="character" w:customStyle="1" w:styleId="Heading2Char">
    <w:name w:val="Heading 2 Char"/>
    <w:basedOn w:val="DefaultParagraphFont"/>
    <w:link w:val="Heading2"/>
    <w:uiPriority w:val="9"/>
    <w:rsid w:val="00B11669"/>
    <w:rPr>
      <w:rFonts w:eastAsiaTheme="majorEastAsia" w:cstheme="majorBidi"/>
      <w:b/>
      <w:i/>
      <w:szCs w:val="26"/>
    </w:rPr>
  </w:style>
  <w:style w:type="character" w:customStyle="1" w:styleId="Heading1Char">
    <w:name w:val="Heading 1 Char"/>
    <w:basedOn w:val="DefaultParagraphFont"/>
    <w:link w:val="Heading1"/>
    <w:uiPriority w:val="9"/>
    <w:rsid w:val="003044E8"/>
    <w:rPr>
      <w:rFonts w:eastAsiaTheme="majorEastAsia" w:cstheme="majorBidi"/>
      <w:b/>
      <w:sz w:val="28"/>
      <w:szCs w:val="32"/>
    </w:rPr>
  </w:style>
  <w:style w:type="paragraph" w:customStyle="1" w:styleId="tv213">
    <w:name w:val="tv213"/>
    <w:basedOn w:val="Normal"/>
    <w:rsid w:val="00867646"/>
    <w:pPr>
      <w:spacing w:before="100" w:beforeAutospacing="1" w:after="100" w:afterAutospacing="1" w:line="240" w:lineRule="auto"/>
    </w:pPr>
    <w:rPr>
      <w:rFonts w:eastAsia="Times New Roman" w:cs="Times New Roman"/>
      <w:szCs w:val="24"/>
      <w:lang w:eastAsia="lv-LV"/>
    </w:rPr>
  </w:style>
  <w:style w:type="paragraph" w:styleId="NormalWeb">
    <w:name w:val="Normal (Web)"/>
    <w:basedOn w:val="Normal"/>
    <w:uiPriority w:val="99"/>
    <w:unhideWhenUsed/>
    <w:rsid w:val="002855AF"/>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2855AF"/>
    <w:rPr>
      <w:b/>
      <w:bCs/>
    </w:rPr>
  </w:style>
  <w:style w:type="paragraph" w:styleId="Header">
    <w:name w:val="header"/>
    <w:basedOn w:val="Normal"/>
    <w:link w:val="HeaderChar"/>
    <w:uiPriority w:val="99"/>
    <w:unhideWhenUsed/>
    <w:rsid w:val="00E022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22D4"/>
  </w:style>
  <w:style w:type="paragraph" w:styleId="Footer">
    <w:name w:val="footer"/>
    <w:basedOn w:val="Normal"/>
    <w:link w:val="FooterChar"/>
    <w:uiPriority w:val="99"/>
    <w:unhideWhenUsed/>
    <w:rsid w:val="00E022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22D4"/>
  </w:style>
  <w:style w:type="table" w:styleId="GridTable4-Accent5">
    <w:name w:val="Grid Table 4 Accent 5"/>
    <w:basedOn w:val="TableNormal"/>
    <w:uiPriority w:val="49"/>
    <w:rsid w:val="00E2532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Style1">
    <w:name w:val="Style1"/>
    <w:uiPriority w:val="99"/>
    <w:rsid w:val="00E2532E"/>
    <w:pPr>
      <w:numPr>
        <w:numId w:val="17"/>
      </w:numPr>
    </w:pPr>
  </w:style>
  <w:style w:type="character" w:styleId="Emphasis">
    <w:name w:val="Emphasis"/>
    <w:basedOn w:val="DefaultParagraphFont"/>
    <w:uiPriority w:val="20"/>
    <w:qFormat/>
    <w:rsid w:val="0083648C"/>
    <w:rPr>
      <w:i/>
      <w:iCs/>
    </w:rPr>
  </w:style>
  <w:style w:type="paragraph" w:styleId="TOCHeading">
    <w:name w:val="TOC Heading"/>
    <w:basedOn w:val="Heading1"/>
    <w:next w:val="Normal"/>
    <w:uiPriority w:val="39"/>
    <w:unhideWhenUsed/>
    <w:qFormat/>
    <w:rsid w:val="005B6A29"/>
    <w:pPr>
      <w:spacing w:after="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5B6A29"/>
    <w:pPr>
      <w:spacing w:after="100"/>
    </w:pPr>
  </w:style>
  <w:style w:type="paragraph" w:styleId="TOC2">
    <w:name w:val="toc 2"/>
    <w:basedOn w:val="Normal"/>
    <w:next w:val="Normal"/>
    <w:autoRedefine/>
    <w:uiPriority w:val="39"/>
    <w:unhideWhenUsed/>
    <w:rsid w:val="005B6A29"/>
    <w:pPr>
      <w:spacing w:after="100"/>
      <w:ind w:left="240"/>
    </w:pPr>
  </w:style>
  <w:style w:type="character" w:styleId="Hyperlink">
    <w:name w:val="Hyperlink"/>
    <w:basedOn w:val="DefaultParagraphFont"/>
    <w:uiPriority w:val="99"/>
    <w:unhideWhenUsed/>
    <w:rsid w:val="005B6A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83B8C-D796-4267-8454-0646064C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49618</Words>
  <Characters>28283</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Martišūne</dc:creator>
  <cp:keywords/>
  <dc:description/>
  <cp:lastModifiedBy>Aiga Eiduka</cp:lastModifiedBy>
  <cp:revision>2</cp:revision>
  <cp:lastPrinted>2022-01-03T05:44:00Z</cp:lastPrinted>
  <dcterms:created xsi:type="dcterms:W3CDTF">2022-01-19T10:57:00Z</dcterms:created>
  <dcterms:modified xsi:type="dcterms:W3CDTF">2022-01-19T10:57:00Z</dcterms:modified>
</cp:coreProperties>
</file>